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FB4BF3" w14:textId="77777777" w:rsidR="00E939C9" w:rsidRPr="008765AE" w:rsidRDefault="00E939C9" w:rsidP="0026456E">
      <w:pPr>
        <w:pStyle w:val="PlainText"/>
        <w:jc w:val="center"/>
        <w:rPr>
          <w:rFonts w:ascii="Times New Roman" w:hAnsi="Times New Roman" w:cs="Times New Roman"/>
          <w:b/>
          <w:sz w:val="24"/>
          <w:szCs w:val="24"/>
        </w:rPr>
      </w:pPr>
      <w:r w:rsidRPr="008765AE">
        <w:rPr>
          <w:rFonts w:ascii="Times New Roman" w:hAnsi="Times New Roman" w:cs="Times New Roman"/>
          <w:b/>
          <w:sz w:val="24"/>
          <w:szCs w:val="24"/>
        </w:rPr>
        <w:t>Before the</w:t>
      </w:r>
    </w:p>
    <w:p w14:paraId="37FB4BF4" w14:textId="77777777" w:rsidR="00E939C9" w:rsidRPr="008765AE" w:rsidRDefault="00E939C9" w:rsidP="0026456E">
      <w:pPr>
        <w:pStyle w:val="PlainText"/>
        <w:jc w:val="center"/>
        <w:rPr>
          <w:rFonts w:ascii="Times New Roman" w:hAnsi="Times New Roman" w:cs="Times New Roman"/>
          <w:b/>
          <w:sz w:val="24"/>
          <w:szCs w:val="24"/>
        </w:rPr>
      </w:pPr>
      <w:r w:rsidRPr="008765AE">
        <w:rPr>
          <w:rFonts w:ascii="Times New Roman" w:hAnsi="Times New Roman" w:cs="Times New Roman"/>
          <w:b/>
          <w:sz w:val="24"/>
          <w:szCs w:val="24"/>
        </w:rPr>
        <w:t>Federal Communications Commission</w:t>
      </w:r>
    </w:p>
    <w:p w14:paraId="37FB4BF5" w14:textId="77777777" w:rsidR="00E939C9" w:rsidRPr="008765AE" w:rsidRDefault="00E939C9" w:rsidP="0026456E">
      <w:pPr>
        <w:pStyle w:val="PlainText"/>
        <w:jc w:val="center"/>
        <w:rPr>
          <w:rFonts w:ascii="Times New Roman" w:hAnsi="Times New Roman" w:cs="Times New Roman"/>
          <w:b/>
          <w:sz w:val="24"/>
          <w:szCs w:val="24"/>
        </w:rPr>
      </w:pPr>
      <w:r w:rsidRPr="008765AE">
        <w:rPr>
          <w:rFonts w:ascii="Times New Roman" w:hAnsi="Times New Roman" w:cs="Times New Roman"/>
          <w:b/>
          <w:sz w:val="24"/>
          <w:szCs w:val="24"/>
        </w:rPr>
        <w:t>Washington, D.C. 20554</w:t>
      </w:r>
    </w:p>
    <w:p w14:paraId="37FB4BF6" w14:textId="77777777" w:rsidR="00E939C9" w:rsidRPr="008765AE" w:rsidRDefault="00E939C9" w:rsidP="0026456E">
      <w:pPr>
        <w:pStyle w:val="PlainText"/>
        <w:rPr>
          <w:rFonts w:ascii="Times New Roman" w:hAnsi="Times New Roman" w:cs="Times New Roman"/>
          <w:b/>
          <w:sz w:val="24"/>
          <w:szCs w:val="24"/>
        </w:rPr>
      </w:pPr>
    </w:p>
    <w:p w14:paraId="37FB4BF7" w14:textId="77777777" w:rsidR="00E939C9" w:rsidRPr="008765AE" w:rsidRDefault="00E939C9" w:rsidP="0026456E">
      <w:pPr>
        <w:pStyle w:val="PlainText"/>
        <w:rPr>
          <w:rFonts w:ascii="Times New Roman" w:hAnsi="Times New Roman" w:cs="Times New Roman"/>
          <w:b/>
          <w:sz w:val="24"/>
          <w:szCs w:val="24"/>
        </w:rPr>
      </w:pPr>
      <w:r w:rsidRPr="008765AE">
        <w:rPr>
          <w:rFonts w:ascii="Times New Roman" w:hAnsi="Times New Roman" w:cs="Times New Roman"/>
          <w:b/>
          <w:sz w:val="24"/>
          <w:szCs w:val="24"/>
        </w:rPr>
        <w:t>In the Matter of</w:t>
      </w:r>
      <w:r w:rsidR="0026456E" w:rsidRPr="008765AE">
        <w:rPr>
          <w:rFonts w:ascii="Times New Roman" w:hAnsi="Times New Roman" w:cs="Times New Roman"/>
          <w:b/>
          <w:sz w:val="24"/>
          <w:szCs w:val="24"/>
        </w:rPr>
        <w:tab/>
      </w:r>
      <w:r w:rsidR="0026456E" w:rsidRPr="008765AE">
        <w:rPr>
          <w:rFonts w:ascii="Times New Roman" w:hAnsi="Times New Roman" w:cs="Times New Roman"/>
          <w:b/>
          <w:sz w:val="24"/>
          <w:szCs w:val="24"/>
        </w:rPr>
        <w:tab/>
      </w:r>
      <w:r w:rsidR="0026456E" w:rsidRPr="008765AE">
        <w:rPr>
          <w:rFonts w:ascii="Times New Roman" w:hAnsi="Times New Roman" w:cs="Times New Roman"/>
          <w:b/>
          <w:sz w:val="24"/>
          <w:szCs w:val="24"/>
        </w:rPr>
        <w:tab/>
      </w:r>
      <w:r w:rsidR="0026456E" w:rsidRPr="008765AE">
        <w:rPr>
          <w:rFonts w:ascii="Times New Roman" w:hAnsi="Times New Roman" w:cs="Times New Roman"/>
          <w:b/>
          <w:sz w:val="24"/>
          <w:szCs w:val="24"/>
        </w:rPr>
        <w:tab/>
      </w:r>
      <w:r w:rsidR="00770369" w:rsidRPr="008765AE">
        <w:rPr>
          <w:rFonts w:ascii="Times New Roman" w:hAnsi="Times New Roman" w:cs="Times New Roman"/>
          <w:b/>
          <w:sz w:val="24"/>
          <w:szCs w:val="24"/>
        </w:rPr>
        <w:tab/>
      </w:r>
      <w:r w:rsidR="0026456E" w:rsidRPr="008765AE">
        <w:rPr>
          <w:rFonts w:ascii="Times New Roman" w:hAnsi="Times New Roman" w:cs="Times New Roman"/>
          <w:b/>
          <w:sz w:val="24"/>
          <w:szCs w:val="24"/>
        </w:rPr>
        <w:t>)</w:t>
      </w:r>
    </w:p>
    <w:p w14:paraId="37FB4BF8" w14:textId="77777777" w:rsidR="00E939C9" w:rsidRPr="008765AE" w:rsidRDefault="0026456E" w:rsidP="0026456E">
      <w:pPr>
        <w:pStyle w:val="PlainText"/>
        <w:rPr>
          <w:rFonts w:ascii="Times New Roman" w:hAnsi="Times New Roman" w:cs="Times New Roman"/>
          <w:b/>
          <w:sz w:val="24"/>
          <w:szCs w:val="24"/>
        </w:rPr>
      </w:pPr>
      <w:r w:rsidRPr="008765AE">
        <w:rPr>
          <w:rFonts w:ascii="Times New Roman" w:hAnsi="Times New Roman" w:cs="Times New Roman"/>
          <w:b/>
          <w:sz w:val="24"/>
          <w:szCs w:val="24"/>
        </w:rPr>
        <w:tab/>
      </w:r>
      <w:r w:rsidRPr="008765AE">
        <w:rPr>
          <w:rFonts w:ascii="Times New Roman" w:hAnsi="Times New Roman" w:cs="Times New Roman"/>
          <w:b/>
          <w:sz w:val="24"/>
          <w:szCs w:val="24"/>
        </w:rPr>
        <w:tab/>
      </w:r>
      <w:r w:rsidRPr="008765AE">
        <w:rPr>
          <w:rFonts w:ascii="Times New Roman" w:hAnsi="Times New Roman" w:cs="Times New Roman"/>
          <w:b/>
          <w:sz w:val="24"/>
          <w:szCs w:val="24"/>
        </w:rPr>
        <w:tab/>
      </w:r>
      <w:r w:rsidRPr="008765AE">
        <w:rPr>
          <w:rFonts w:ascii="Times New Roman" w:hAnsi="Times New Roman" w:cs="Times New Roman"/>
          <w:b/>
          <w:sz w:val="24"/>
          <w:szCs w:val="24"/>
        </w:rPr>
        <w:tab/>
      </w:r>
      <w:r w:rsidRPr="008765AE">
        <w:rPr>
          <w:rFonts w:ascii="Times New Roman" w:hAnsi="Times New Roman" w:cs="Times New Roman"/>
          <w:b/>
          <w:sz w:val="24"/>
          <w:szCs w:val="24"/>
        </w:rPr>
        <w:tab/>
      </w:r>
      <w:r w:rsidRPr="008765AE">
        <w:rPr>
          <w:rFonts w:ascii="Times New Roman" w:hAnsi="Times New Roman" w:cs="Times New Roman"/>
          <w:b/>
          <w:sz w:val="24"/>
          <w:szCs w:val="24"/>
        </w:rPr>
        <w:tab/>
      </w:r>
      <w:r w:rsidRPr="008765AE">
        <w:rPr>
          <w:rFonts w:ascii="Times New Roman" w:hAnsi="Times New Roman" w:cs="Times New Roman"/>
          <w:b/>
          <w:sz w:val="24"/>
          <w:szCs w:val="24"/>
        </w:rPr>
        <w:tab/>
        <w:t>)</w:t>
      </w:r>
    </w:p>
    <w:p w14:paraId="37FB4BF9" w14:textId="4176F1E5" w:rsidR="0026456E" w:rsidRPr="008765AE" w:rsidRDefault="00770369" w:rsidP="0026456E">
      <w:pPr>
        <w:pStyle w:val="PlainText"/>
        <w:rPr>
          <w:rFonts w:ascii="Times New Roman" w:hAnsi="Times New Roman" w:cs="Times New Roman"/>
          <w:b/>
          <w:sz w:val="24"/>
          <w:szCs w:val="24"/>
        </w:rPr>
      </w:pPr>
      <w:r w:rsidRPr="008765AE">
        <w:rPr>
          <w:rFonts w:ascii="Times New Roman" w:hAnsi="Times New Roman" w:cs="Times New Roman"/>
          <w:b/>
          <w:sz w:val="24"/>
          <w:szCs w:val="24"/>
        </w:rPr>
        <w:t xml:space="preserve">Jurisdictional Separations and </w:t>
      </w:r>
      <w:r w:rsidRPr="008765AE">
        <w:rPr>
          <w:rFonts w:ascii="Times New Roman" w:hAnsi="Times New Roman" w:cs="Times New Roman"/>
          <w:b/>
          <w:sz w:val="24"/>
          <w:szCs w:val="24"/>
        </w:rPr>
        <w:tab/>
      </w:r>
      <w:r w:rsidR="0026456E" w:rsidRPr="008765AE">
        <w:rPr>
          <w:rFonts w:ascii="Times New Roman" w:hAnsi="Times New Roman" w:cs="Times New Roman"/>
          <w:b/>
          <w:sz w:val="24"/>
          <w:szCs w:val="24"/>
        </w:rPr>
        <w:tab/>
      </w:r>
      <w:r w:rsidR="008765AE">
        <w:rPr>
          <w:rFonts w:ascii="Times New Roman" w:hAnsi="Times New Roman" w:cs="Times New Roman"/>
          <w:b/>
          <w:sz w:val="24"/>
          <w:szCs w:val="24"/>
        </w:rPr>
        <w:tab/>
      </w:r>
      <w:r w:rsidRPr="008765AE">
        <w:rPr>
          <w:rFonts w:ascii="Times New Roman" w:hAnsi="Times New Roman" w:cs="Times New Roman"/>
          <w:b/>
          <w:sz w:val="24"/>
          <w:szCs w:val="24"/>
        </w:rPr>
        <w:t xml:space="preserve">) </w:t>
      </w:r>
      <w:r w:rsidRPr="008765AE">
        <w:rPr>
          <w:rFonts w:ascii="Times New Roman" w:hAnsi="Times New Roman" w:cs="Times New Roman"/>
          <w:b/>
          <w:sz w:val="24"/>
          <w:szCs w:val="24"/>
        </w:rPr>
        <w:tab/>
      </w:r>
      <w:r w:rsidRPr="008765AE">
        <w:rPr>
          <w:rFonts w:ascii="Times New Roman" w:hAnsi="Times New Roman" w:cs="Times New Roman"/>
          <w:b/>
          <w:sz w:val="24"/>
          <w:szCs w:val="24"/>
        </w:rPr>
        <w:tab/>
        <w:t>C</w:t>
      </w:r>
      <w:r w:rsidR="0026456E" w:rsidRPr="008765AE">
        <w:rPr>
          <w:rFonts w:ascii="Times New Roman" w:hAnsi="Times New Roman" w:cs="Times New Roman"/>
          <w:b/>
          <w:sz w:val="24"/>
          <w:szCs w:val="24"/>
        </w:rPr>
        <w:t xml:space="preserve">C Docket No. </w:t>
      </w:r>
      <w:r w:rsidRPr="008765AE">
        <w:rPr>
          <w:rFonts w:ascii="Times New Roman" w:hAnsi="Times New Roman" w:cs="Times New Roman"/>
          <w:b/>
          <w:sz w:val="24"/>
          <w:szCs w:val="24"/>
        </w:rPr>
        <w:t>80-286</w:t>
      </w:r>
    </w:p>
    <w:p w14:paraId="37FB4BFA" w14:textId="77777777" w:rsidR="00E939C9" w:rsidRPr="008765AE" w:rsidRDefault="00770369" w:rsidP="0026456E">
      <w:pPr>
        <w:pStyle w:val="PlainText"/>
        <w:rPr>
          <w:rFonts w:ascii="Times New Roman" w:hAnsi="Times New Roman" w:cs="Times New Roman"/>
          <w:b/>
          <w:sz w:val="24"/>
          <w:szCs w:val="24"/>
        </w:rPr>
      </w:pPr>
      <w:r w:rsidRPr="008765AE">
        <w:rPr>
          <w:rFonts w:ascii="Times New Roman" w:hAnsi="Times New Roman" w:cs="Times New Roman"/>
          <w:b/>
          <w:sz w:val="24"/>
          <w:szCs w:val="24"/>
        </w:rPr>
        <w:t>Referral to the Federal-State</w:t>
      </w:r>
      <w:r w:rsidR="0026456E" w:rsidRPr="008765AE">
        <w:rPr>
          <w:rFonts w:ascii="Times New Roman" w:hAnsi="Times New Roman" w:cs="Times New Roman"/>
          <w:b/>
          <w:sz w:val="24"/>
          <w:szCs w:val="24"/>
        </w:rPr>
        <w:tab/>
      </w:r>
      <w:r w:rsidR="0026456E" w:rsidRPr="008765AE">
        <w:rPr>
          <w:rFonts w:ascii="Times New Roman" w:hAnsi="Times New Roman" w:cs="Times New Roman"/>
          <w:b/>
          <w:sz w:val="24"/>
          <w:szCs w:val="24"/>
        </w:rPr>
        <w:tab/>
      </w:r>
      <w:r w:rsidR="0026456E" w:rsidRPr="008765AE">
        <w:rPr>
          <w:rFonts w:ascii="Times New Roman" w:hAnsi="Times New Roman" w:cs="Times New Roman"/>
          <w:b/>
          <w:sz w:val="24"/>
          <w:szCs w:val="24"/>
        </w:rPr>
        <w:tab/>
      </w:r>
      <w:r w:rsidR="00E939C9" w:rsidRPr="008765AE">
        <w:rPr>
          <w:rFonts w:ascii="Times New Roman" w:hAnsi="Times New Roman" w:cs="Times New Roman"/>
          <w:b/>
          <w:sz w:val="24"/>
          <w:szCs w:val="24"/>
        </w:rPr>
        <w:t xml:space="preserve">) </w:t>
      </w:r>
      <w:r w:rsidR="00E939C9" w:rsidRPr="008765AE">
        <w:rPr>
          <w:rFonts w:ascii="Times New Roman" w:hAnsi="Times New Roman" w:cs="Times New Roman"/>
          <w:b/>
          <w:sz w:val="24"/>
          <w:szCs w:val="24"/>
        </w:rPr>
        <w:tab/>
      </w:r>
    </w:p>
    <w:p w14:paraId="37FB4BFB" w14:textId="77777777" w:rsidR="00E939C9" w:rsidRPr="008765AE" w:rsidRDefault="00770369" w:rsidP="0026456E">
      <w:pPr>
        <w:pStyle w:val="PlainText"/>
        <w:rPr>
          <w:rFonts w:ascii="Times New Roman" w:hAnsi="Times New Roman" w:cs="Times New Roman"/>
          <w:b/>
          <w:sz w:val="24"/>
          <w:szCs w:val="24"/>
        </w:rPr>
      </w:pPr>
      <w:r w:rsidRPr="008765AE">
        <w:rPr>
          <w:rFonts w:ascii="Times New Roman" w:hAnsi="Times New Roman" w:cs="Times New Roman"/>
          <w:b/>
          <w:sz w:val="24"/>
          <w:szCs w:val="24"/>
        </w:rPr>
        <w:t>Joint Board</w:t>
      </w:r>
      <w:r w:rsidR="00E939C9" w:rsidRPr="008765AE">
        <w:rPr>
          <w:rFonts w:ascii="Times New Roman" w:hAnsi="Times New Roman" w:cs="Times New Roman"/>
          <w:b/>
          <w:sz w:val="24"/>
          <w:szCs w:val="24"/>
        </w:rPr>
        <w:tab/>
      </w:r>
      <w:r w:rsidR="00E939C9" w:rsidRPr="008765AE">
        <w:rPr>
          <w:rFonts w:ascii="Times New Roman" w:hAnsi="Times New Roman" w:cs="Times New Roman"/>
          <w:b/>
          <w:sz w:val="24"/>
          <w:szCs w:val="24"/>
        </w:rPr>
        <w:tab/>
      </w:r>
      <w:r w:rsidR="00E939C9" w:rsidRPr="008765AE">
        <w:rPr>
          <w:rFonts w:ascii="Times New Roman" w:hAnsi="Times New Roman" w:cs="Times New Roman"/>
          <w:b/>
          <w:sz w:val="24"/>
          <w:szCs w:val="24"/>
        </w:rPr>
        <w:tab/>
      </w:r>
      <w:r w:rsidR="00E939C9" w:rsidRPr="008765AE">
        <w:rPr>
          <w:rFonts w:ascii="Times New Roman" w:hAnsi="Times New Roman" w:cs="Times New Roman"/>
          <w:b/>
          <w:sz w:val="24"/>
          <w:szCs w:val="24"/>
        </w:rPr>
        <w:tab/>
      </w:r>
      <w:r w:rsidR="00E939C9" w:rsidRPr="008765AE">
        <w:rPr>
          <w:rFonts w:ascii="Times New Roman" w:hAnsi="Times New Roman" w:cs="Times New Roman"/>
          <w:b/>
          <w:sz w:val="24"/>
          <w:szCs w:val="24"/>
        </w:rPr>
        <w:tab/>
      </w:r>
      <w:r w:rsidR="0026456E" w:rsidRPr="008765AE">
        <w:rPr>
          <w:rFonts w:ascii="Times New Roman" w:hAnsi="Times New Roman" w:cs="Times New Roman"/>
          <w:b/>
          <w:sz w:val="24"/>
          <w:szCs w:val="24"/>
        </w:rPr>
        <w:tab/>
      </w:r>
      <w:r w:rsidR="00E939C9" w:rsidRPr="008765AE">
        <w:rPr>
          <w:rFonts w:ascii="Times New Roman" w:hAnsi="Times New Roman" w:cs="Times New Roman"/>
          <w:b/>
          <w:sz w:val="24"/>
          <w:szCs w:val="24"/>
        </w:rPr>
        <w:t>)</w:t>
      </w:r>
    </w:p>
    <w:p w14:paraId="37FB4BFC" w14:textId="77777777" w:rsidR="0026456E" w:rsidRPr="008765AE" w:rsidRDefault="00E939C9" w:rsidP="0026456E">
      <w:pPr>
        <w:pStyle w:val="PlainText"/>
        <w:rPr>
          <w:rFonts w:ascii="Times New Roman" w:hAnsi="Times New Roman" w:cs="Times New Roman"/>
          <w:b/>
          <w:sz w:val="24"/>
          <w:szCs w:val="24"/>
        </w:rPr>
      </w:pPr>
      <w:r w:rsidRPr="008765AE">
        <w:rPr>
          <w:rFonts w:ascii="Times New Roman" w:hAnsi="Times New Roman" w:cs="Times New Roman"/>
          <w:b/>
          <w:sz w:val="24"/>
          <w:szCs w:val="24"/>
        </w:rPr>
        <w:tab/>
      </w:r>
      <w:r w:rsidRPr="008765AE">
        <w:rPr>
          <w:rFonts w:ascii="Times New Roman" w:hAnsi="Times New Roman" w:cs="Times New Roman"/>
          <w:b/>
          <w:sz w:val="24"/>
          <w:szCs w:val="24"/>
        </w:rPr>
        <w:tab/>
      </w:r>
      <w:r w:rsidRPr="008765AE">
        <w:rPr>
          <w:rFonts w:ascii="Times New Roman" w:hAnsi="Times New Roman" w:cs="Times New Roman"/>
          <w:b/>
          <w:sz w:val="24"/>
          <w:szCs w:val="24"/>
        </w:rPr>
        <w:tab/>
      </w:r>
      <w:r w:rsidRPr="008765AE">
        <w:rPr>
          <w:rFonts w:ascii="Times New Roman" w:hAnsi="Times New Roman" w:cs="Times New Roman"/>
          <w:b/>
          <w:sz w:val="24"/>
          <w:szCs w:val="24"/>
        </w:rPr>
        <w:tab/>
      </w:r>
      <w:r w:rsidRPr="008765AE">
        <w:rPr>
          <w:rFonts w:ascii="Times New Roman" w:hAnsi="Times New Roman" w:cs="Times New Roman"/>
          <w:b/>
          <w:sz w:val="24"/>
          <w:szCs w:val="24"/>
        </w:rPr>
        <w:tab/>
      </w:r>
      <w:r w:rsidRPr="008765AE">
        <w:rPr>
          <w:rFonts w:ascii="Times New Roman" w:hAnsi="Times New Roman" w:cs="Times New Roman"/>
          <w:b/>
          <w:sz w:val="24"/>
          <w:szCs w:val="24"/>
        </w:rPr>
        <w:tab/>
      </w:r>
      <w:r w:rsidR="0026456E" w:rsidRPr="008765AE">
        <w:rPr>
          <w:rFonts w:ascii="Times New Roman" w:hAnsi="Times New Roman" w:cs="Times New Roman"/>
          <w:b/>
          <w:sz w:val="24"/>
          <w:szCs w:val="24"/>
        </w:rPr>
        <w:tab/>
      </w:r>
      <w:r w:rsidRPr="008765AE">
        <w:rPr>
          <w:rFonts w:ascii="Times New Roman" w:hAnsi="Times New Roman" w:cs="Times New Roman"/>
          <w:b/>
          <w:sz w:val="24"/>
          <w:szCs w:val="24"/>
        </w:rPr>
        <w:t>)</w:t>
      </w:r>
      <w:r w:rsidRPr="008765AE">
        <w:rPr>
          <w:rFonts w:ascii="Times New Roman" w:hAnsi="Times New Roman" w:cs="Times New Roman"/>
          <w:b/>
          <w:sz w:val="24"/>
          <w:szCs w:val="24"/>
        </w:rPr>
        <w:tab/>
      </w:r>
    </w:p>
    <w:p w14:paraId="37FB4BFD" w14:textId="77777777" w:rsidR="001777A5" w:rsidRPr="008765AE" w:rsidRDefault="001777A5" w:rsidP="0026456E">
      <w:pPr>
        <w:autoSpaceDE w:val="0"/>
        <w:autoSpaceDN w:val="0"/>
        <w:adjustRightInd w:val="0"/>
        <w:spacing w:after="0" w:line="240" w:lineRule="auto"/>
        <w:jc w:val="center"/>
        <w:rPr>
          <w:rFonts w:ascii="Times New Roman" w:hAnsi="Times New Roman" w:cs="Times New Roman"/>
          <w:b/>
          <w:bCs/>
          <w:sz w:val="24"/>
          <w:szCs w:val="24"/>
        </w:rPr>
      </w:pPr>
    </w:p>
    <w:p w14:paraId="37FB4BFE" w14:textId="249B201E" w:rsidR="00DC753C" w:rsidRPr="008765AE" w:rsidRDefault="009C3F8C" w:rsidP="00D94BC1">
      <w:pPr>
        <w:autoSpaceDE w:val="0"/>
        <w:autoSpaceDN w:val="0"/>
        <w:adjustRightInd w:val="0"/>
        <w:spacing w:after="0" w:line="240" w:lineRule="auto"/>
        <w:jc w:val="center"/>
        <w:rPr>
          <w:rFonts w:ascii="Times New Roman" w:hAnsi="Times New Roman" w:cs="Times New Roman"/>
          <w:b/>
          <w:bCs/>
          <w:smallCaps/>
          <w:sz w:val="24"/>
          <w:szCs w:val="24"/>
        </w:rPr>
      </w:pPr>
      <w:r w:rsidRPr="008765AE">
        <w:rPr>
          <w:rFonts w:ascii="Times New Roman" w:hAnsi="Times New Roman" w:cs="Times New Roman"/>
          <w:b/>
          <w:bCs/>
          <w:smallCaps/>
          <w:sz w:val="24"/>
          <w:szCs w:val="24"/>
        </w:rPr>
        <w:t>Reply</w:t>
      </w:r>
      <w:r w:rsidR="0026456E" w:rsidRPr="008765AE">
        <w:rPr>
          <w:rFonts w:ascii="Times New Roman" w:hAnsi="Times New Roman" w:cs="Times New Roman"/>
          <w:b/>
          <w:bCs/>
          <w:smallCaps/>
          <w:sz w:val="24"/>
          <w:szCs w:val="24"/>
        </w:rPr>
        <w:t xml:space="preserve"> Comments of the</w:t>
      </w:r>
    </w:p>
    <w:p w14:paraId="37FB4BFF" w14:textId="77777777" w:rsidR="000E3966" w:rsidRPr="008765AE" w:rsidRDefault="00DC753C" w:rsidP="00D94BC1">
      <w:pPr>
        <w:spacing w:after="0" w:line="240" w:lineRule="auto"/>
        <w:jc w:val="center"/>
        <w:rPr>
          <w:rFonts w:ascii="Times New Roman" w:hAnsi="Times New Roman" w:cs="Times New Roman"/>
          <w:b/>
          <w:bCs/>
          <w:smallCaps/>
          <w:sz w:val="24"/>
          <w:szCs w:val="24"/>
        </w:rPr>
      </w:pPr>
      <w:r w:rsidRPr="008765AE">
        <w:rPr>
          <w:rFonts w:ascii="Times New Roman" w:hAnsi="Times New Roman" w:cs="Times New Roman"/>
          <w:b/>
          <w:bCs/>
          <w:smallCaps/>
          <w:sz w:val="24"/>
          <w:szCs w:val="24"/>
        </w:rPr>
        <w:t>N</w:t>
      </w:r>
      <w:r w:rsidR="006C230B" w:rsidRPr="008765AE">
        <w:rPr>
          <w:rFonts w:ascii="Times New Roman" w:hAnsi="Times New Roman" w:cs="Times New Roman"/>
          <w:b/>
          <w:bCs/>
          <w:smallCaps/>
          <w:sz w:val="24"/>
          <w:szCs w:val="24"/>
        </w:rPr>
        <w:t>ational Association of Regulatory Utility Commissioners</w:t>
      </w:r>
    </w:p>
    <w:p w14:paraId="37FB4C00" w14:textId="77777777" w:rsidR="00D94BC1" w:rsidRPr="008765AE" w:rsidRDefault="00D94BC1" w:rsidP="00D94BC1">
      <w:pPr>
        <w:spacing w:after="0" w:line="240" w:lineRule="auto"/>
        <w:jc w:val="center"/>
        <w:rPr>
          <w:rFonts w:ascii="Times New Roman" w:hAnsi="Times New Roman" w:cs="Times New Roman"/>
          <w:b/>
          <w:bCs/>
          <w:smallCaps/>
          <w:sz w:val="24"/>
          <w:szCs w:val="24"/>
        </w:rPr>
      </w:pPr>
    </w:p>
    <w:p w14:paraId="28CC8919" w14:textId="43BDB282" w:rsidR="007F38B5" w:rsidRPr="008765AE" w:rsidRDefault="0026456E" w:rsidP="008765AE">
      <w:pPr>
        <w:spacing w:after="0" w:line="360" w:lineRule="auto"/>
        <w:ind w:firstLine="720"/>
        <w:jc w:val="both"/>
        <w:rPr>
          <w:rFonts w:ascii="Times New Roman" w:hAnsi="Times New Roman" w:cs="Times New Roman"/>
          <w:bCs/>
          <w:sz w:val="24"/>
          <w:szCs w:val="24"/>
        </w:rPr>
      </w:pPr>
      <w:r w:rsidRPr="008765AE">
        <w:rPr>
          <w:rFonts w:ascii="Times New Roman" w:hAnsi="Times New Roman" w:cs="Times New Roman"/>
          <w:bCs/>
          <w:sz w:val="24"/>
          <w:szCs w:val="24"/>
        </w:rPr>
        <w:t>The National Association of Regulatory Utility Commissioners (</w:t>
      </w:r>
      <w:r w:rsidR="00D94BC1" w:rsidRPr="008765AE">
        <w:rPr>
          <w:rFonts w:ascii="Times New Roman" w:hAnsi="Times New Roman" w:cs="Times New Roman"/>
          <w:bCs/>
          <w:sz w:val="24"/>
          <w:szCs w:val="24"/>
        </w:rPr>
        <w:t>“</w:t>
      </w:r>
      <w:r w:rsidRPr="008765AE">
        <w:rPr>
          <w:rFonts w:ascii="Times New Roman" w:hAnsi="Times New Roman" w:cs="Times New Roman"/>
          <w:bCs/>
          <w:sz w:val="24"/>
          <w:szCs w:val="24"/>
        </w:rPr>
        <w:t>NARUC</w:t>
      </w:r>
      <w:r w:rsidR="00D94BC1" w:rsidRPr="008765AE">
        <w:rPr>
          <w:rFonts w:ascii="Times New Roman" w:hAnsi="Times New Roman" w:cs="Times New Roman"/>
          <w:bCs/>
          <w:sz w:val="24"/>
          <w:szCs w:val="24"/>
        </w:rPr>
        <w:t>”</w:t>
      </w:r>
      <w:r w:rsidRPr="008765AE">
        <w:rPr>
          <w:rFonts w:ascii="Times New Roman" w:hAnsi="Times New Roman" w:cs="Times New Roman"/>
          <w:bCs/>
          <w:sz w:val="24"/>
          <w:szCs w:val="24"/>
        </w:rPr>
        <w:t xml:space="preserve">), respectfully submits these comments </w:t>
      </w:r>
      <w:r w:rsidR="00E313E4" w:rsidRPr="008765AE">
        <w:rPr>
          <w:rFonts w:ascii="Times New Roman" w:hAnsi="Times New Roman" w:cs="Times New Roman"/>
          <w:bCs/>
          <w:sz w:val="24"/>
          <w:szCs w:val="24"/>
        </w:rPr>
        <w:t>to respond</w:t>
      </w:r>
      <w:r w:rsidR="006C230B" w:rsidRPr="008765AE">
        <w:rPr>
          <w:rFonts w:ascii="Times New Roman" w:hAnsi="Times New Roman" w:cs="Times New Roman"/>
          <w:bCs/>
          <w:sz w:val="24"/>
          <w:szCs w:val="24"/>
        </w:rPr>
        <w:t xml:space="preserve"> to</w:t>
      </w:r>
      <w:r w:rsidR="00324382">
        <w:rPr>
          <w:rFonts w:ascii="Times New Roman" w:hAnsi="Times New Roman" w:cs="Times New Roman"/>
          <w:bCs/>
          <w:sz w:val="24"/>
          <w:szCs w:val="24"/>
        </w:rPr>
        <w:t xml:space="preserve"> the</w:t>
      </w:r>
      <w:r w:rsidRPr="008765AE">
        <w:rPr>
          <w:rFonts w:ascii="Times New Roman" w:hAnsi="Times New Roman" w:cs="Times New Roman"/>
          <w:bCs/>
          <w:sz w:val="24"/>
          <w:szCs w:val="24"/>
        </w:rPr>
        <w:t xml:space="preserve"> </w:t>
      </w:r>
      <w:r w:rsidR="00362DD7" w:rsidRPr="008765AE">
        <w:rPr>
          <w:rFonts w:ascii="Times New Roman" w:hAnsi="Times New Roman" w:cs="Times New Roman"/>
          <w:bCs/>
          <w:sz w:val="24"/>
          <w:szCs w:val="24"/>
        </w:rPr>
        <w:t xml:space="preserve">initial Comments filed by  </w:t>
      </w:r>
      <w:hyperlink r:id="rId8" w:tgtFrame="_blank" w:history="1">
        <w:r w:rsidR="00362DD7" w:rsidRPr="008765AE">
          <w:rPr>
            <w:rStyle w:val="Hyperlink"/>
            <w:rFonts w:ascii="Times New Roman" w:hAnsi="Times New Roman" w:cs="Times New Roman"/>
            <w:color w:val="0070C0"/>
            <w:sz w:val="24"/>
            <w:szCs w:val="24"/>
          </w:rPr>
          <w:t xml:space="preserve">Aldrich </w:t>
        </w:r>
        <w:r w:rsidR="00FB7F19" w:rsidRPr="008765AE">
          <w:rPr>
            <w:rStyle w:val="Hyperlink"/>
            <w:rFonts w:ascii="Times New Roman" w:hAnsi="Times New Roman" w:cs="Times New Roman"/>
            <w:color w:val="0070C0"/>
            <w:sz w:val="24"/>
            <w:szCs w:val="24"/>
          </w:rPr>
          <w:t>Advisors</w:t>
        </w:r>
      </w:hyperlink>
      <w:r w:rsidR="00BE2D91" w:rsidRPr="008765AE">
        <w:rPr>
          <w:rFonts w:ascii="Times New Roman" w:hAnsi="Times New Roman" w:cs="Times New Roman"/>
          <w:color w:val="0070C0"/>
          <w:sz w:val="24"/>
          <w:szCs w:val="24"/>
        </w:rPr>
        <w:t xml:space="preserve"> </w:t>
      </w:r>
      <w:r w:rsidR="00BE2D91" w:rsidRPr="008765AE">
        <w:rPr>
          <w:rFonts w:ascii="Times New Roman" w:hAnsi="Times New Roman" w:cs="Times New Roman"/>
          <w:bCs/>
          <w:sz w:val="24"/>
          <w:szCs w:val="24"/>
        </w:rPr>
        <w:t>(Aldrich),</w:t>
      </w:r>
      <w:r w:rsidR="006023CB" w:rsidRPr="008765AE">
        <w:rPr>
          <w:rFonts w:ascii="Times New Roman" w:hAnsi="Times New Roman" w:cs="Times New Roman"/>
          <w:bCs/>
          <w:sz w:val="24"/>
          <w:szCs w:val="24"/>
        </w:rPr>
        <w:t xml:space="preserve"> </w:t>
      </w:r>
      <w:hyperlink r:id="rId9" w:tgtFrame="_blank" w:history="1">
        <w:r w:rsidR="003D2A99" w:rsidRPr="008765AE">
          <w:rPr>
            <w:rStyle w:val="Hyperlink"/>
            <w:rFonts w:ascii="Times New Roman" w:hAnsi="Times New Roman" w:cs="Times New Roman"/>
            <w:color w:val="0070C0"/>
            <w:sz w:val="24"/>
            <w:szCs w:val="24"/>
          </w:rPr>
          <w:t>the N</w:t>
        </w:r>
        <w:r w:rsidR="00C7392A" w:rsidRPr="008765AE">
          <w:rPr>
            <w:rStyle w:val="Hyperlink"/>
            <w:rFonts w:ascii="Times New Roman" w:hAnsi="Times New Roman" w:cs="Times New Roman"/>
            <w:color w:val="0070C0"/>
            <w:sz w:val="24"/>
            <w:szCs w:val="24"/>
          </w:rPr>
          <w:t>ational Exchange Carrier Association</w:t>
        </w:r>
      </w:hyperlink>
      <w:r w:rsidR="00DC5976" w:rsidRPr="008765AE">
        <w:rPr>
          <w:rFonts w:ascii="Times New Roman" w:hAnsi="Times New Roman" w:cs="Times New Roman"/>
          <w:color w:val="0070C0"/>
          <w:sz w:val="24"/>
          <w:szCs w:val="24"/>
        </w:rPr>
        <w:t xml:space="preserve"> </w:t>
      </w:r>
      <w:r w:rsidR="00DC5976" w:rsidRPr="008765AE">
        <w:rPr>
          <w:rFonts w:ascii="Times New Roman" w:hAnsi="Times New Roman" w:cs="Times New Roman"/>
          <w:bCs/>
          <w:sz w:val="24"/>
          <w:szCs w:val="24"/>
        </w:rPr>
        <w:t>(NECA),</w:t>
      </w:r>
      <w:r w:rsidR="00C7392A" w:rsidRPr="008765AE">
        <w:rPr>
          <w:rFonts w:ascii="Times New Roman" w:hAnsi="Times New Roman" w:cs="Times New Roman"/>
          <w:bCs/>
          <w:sz w:val="24"/>
          <w:szCs w:val="24"/>
        </w:rPr>
        <w:t xml:space="preserve"> </w:t>
      </w:r>
      <w:hyperlink r:id="rId10" w:tgtFrame="_blank" w:history="1">
        <w:r w:rsidR="00362DD7" w:rsidRPr="008765AE">
          <w:rPr>
            <w:rStyle w:val="Hyperlink"/>
            <w:rFonts w:ascii="Times New Roman" w:hAnsi="Times New Roman" w:cs="Times New Roman"/>
            <w:color w:val="0070C0"/>
            <w:sz w:val="24"/>
            <w:szCs w:val="24"/>
          </w:rPr>
          <w:t xml:space="preserve">WTA </w:t>
        </w:r>
        <w:r w:rsidR="003D2A99" w:rsidRPr="008765AE">
          <w:rPr>
            <w:rStyle w:val="Hyperlink"/>
            <w:rFonts w:ascii="Times New Roman" w:hAnsi="Times New Roman" w:cs="Times New Roman"/>
            <w:color w:val="0070C0"/>
            <w:sz w:val="24"/>
            <w:szCs w:val="24"/>
          </w:rPr>
          <w:t>– Advocates for Rural Broadband</w:t>
        </w:r>
      </w:hyperlink>
      <w:r w:rsidR="003D2A99" w:rsidRPr="008765AE">
        <w:rPr>
          <w:rFonts w:ascii="Times New Roman" w:hAnsi="Times New Roman" w:cs="Times New Roman"/>
          <w:bCs/>
          <w:sz w:val="24"/>
          <w:szCs w:val="24"/>
        </w:rPr>
        <w:t xml:space="preserve"> </w:t>
      </w:r>
      <w:r w:rsidR="00DC5976" w:rsidRPr="008765AE">
        <w:rPr>
          <w:rFonts w:ascii="Times New Roman" w:hAnsi="Times New Roman" w:cs="Times New Roman"/>
          <w:bCs/>
          <w:sz w:val="24"/>
          <w:szCs w:val="24"/>
        </w:rPr>
        <w:t xml:space="preserve">(WTA), </w:t>
      </w:r>
      <w:r w:rsidR="000C208F" w:rsidRPr="008765AE">
        <w:rPr>
          <w:rFonts w:ascii="Times New Roman" w:hAnsi="Times New Roman" w:cs="Times New Roman"/>
          <w:bCs/>
          <w:sz w:val="24"/>
          <w:szCs w:val="24"/>
        </w:rPr>
        <w:t xml:space="preserve">and </w:t>
      </w:r>
      <w:hyperlink r:id="rId11" w:tgtFrame="_blank" w:history="1">
        <w:r w:rsidR="00362DD7" w:rsidRPr="008765AE">
          <w:rPr>
            <w:rStyle w:val="Hyperlink"/>
            <w:rFonts w:ascii="Times New Roman" w:hAnsi="Times New Roman" w:cs="Times New Roman"/>
            <w:color w:val="0070C0"/>
            <w:sz w:val="24"/>
            <w:szCs w:val="24"/>
          </w:rPr>
          <w:t xml:space="preserve">NTCA </w:t>
        </w:r>
        <w:r w:rsidR="000C208F" w:rsidRPr="008765AE">
          <w:rPr>
            <w:rStyle w:val="Hyperlink"/>
            <w:rFonts w:ascii="Times New Roman" w:hAnsi="Times New Roman" w:cs="Times New Roman"/>
            <w:color w:val="0070C0"/>
            <w:sz w:val="24"/>
            <w:szCs w:val="24"/>
          </w:rPr>
          <w:t>– The Rural Broadband Association</w:t>
        </w:r>
        <w:r w:rsidR="00362DD7" w:rsidRPr="008765AE">
          <w:rPr>
            <w:rStyle w:val="Hyperlink"/>
            <w:rFonts w:ascii="Times New Roman" w:hAnsi="Times New Roman" w:cs="Times New Roman"/>
            <w:color w:val="0070C0"/>
            <w:sz w:val="24"/>
            <w:szCs w:val="24"/>
          </w:rPr>
          <w:t xml:space="preserve"> </w:t>
        </w:r>
      </w:hyperlink>
      <w:r w:rsidR="006023CB" w:rsidRPr="008765AE">
        <w:rPr>
          <w:rFonts w:ascii="Times New Roman" w:hAnsi="Times New Roman" w:cs="Times New Roman"/>
          <w:bCs/>
          <w:sz w:val="24"/>
          <w:szCs w:val="24"/>
        </w:rPr>
        <w:t xml:space="preserve"> </w:t>
      </w:r>
      <w:r w:rsidR="00B43B0D" w:rsidRPr="008765AE">
        <w:rPr>
          <w:rFonts w:ascii="Times New Roman" w:hAnsi="Times New Roman" w:cs="Times New Roman"/>
          <w:bCs/>
          <w:sz w:val="24"/>
          <w:szCs w:val="24"/>
        </w:rPr>
        <w:t>(NTCA</w:t>
      </w:r>
      <w:r w:rsidR="00DC5976" w:rsidRPr="008765AE">
        <w:rPr>
          <w:rFonts w:ascii="Times New Roman" w:hAnsi="Times New Roman" w:cs="Times New Roman"/>
          <w:bCs/>
          <w:sz w:val="24"/>
          <w:szCs w:val="24"/>
        </w:rPr>
        <w:t>)</w:t>
      </w:r>
      <w:r w:rsidR="000C208F" w:rsidRPr="008765AE">
        <w:rPr>
          <w:rFonts w:ascii="Times New Roman" w:hAnsi="Times New Roman" w:cs="Times New Roman"/>
          <w:bCs/>
          <w:sz w:val="24"/>
          <w:szCs w:val="24"/>
        </w:rPr>
        <w:t xml:space="preserve"> on </w:t>
      </w:r>
      <w:r w:rsidRPr="008765AE">
        <w:rPr>
          <w:rFonts w:ascii="Times New Roman" w:hAnsi="Times New Roman" w:cs="Times New Roman"/>
          <w:bCs/>
          <w:sz w:val="24"/>
          <w:szCs w:val="24"/>
        </w:rPr>
        <w:t>t</w:t>
      </w:r>
      <w:r w:rsidR="002669E3" w:rsidRPr="008765AE">
        <w:rPr>
          <w:rFonts w:ascii="Times New Roman" w:hAnsi="Times New Roman" w:cs="Times New Roman"/>
          <w:bCs/>
          <w:sz w:val="24"/>
          <w:szCs w:val="24"/>
        </w:rPr>
        <w:t>he Federal Communications Commi</w:t>
      </w:r>
      <w:r w:rsidR="00E313E4" w:rsidRPr="008765AE">
        <w:rPr>
          <w:rFonts w:ascii="Times New Roman" w:hAnsi="Times New Roman" w:cs="Times New Roman"/>
          <w:bCs/>
          <w:sz w:val="24"/>
          <w:szCs w:val="24"/>
        </w:rPr>
        <w:t>ssion’s</w:t>
      </w:r>
      <w:r w:rsidR="002669E3" w:rsidRPr="008765AE">
        <w:rPr>
          <w:rFonts w:ascii="Times New Roman" w:hAnsi="Times New Roman" w:cs="Times New Roman"/>
          <w:bCs/>
          <w:sz w:val="24"/>
          <w:szCs w:val="24"/>
        </w:rPr>
        <w:t xml:space="preserve"> (“FCC”</w:t>
      </w:r>
      <w:r w:rsidR="00C220C0" w:rsidRPr="008765AE">
        <w:rPr>
          <w:rFonts w:ascii="Times New Roman" w:hAnsi="Times New Roman" w:cs="Times New Roman"/>
          <w:bCs/>
          <w:sz w:val="24"/>
          <w:szCs w:val="24"/>
        </w:rPr>
        <w:t xml:space="preserve"> or “Commission”</w:t>
      </w:r>
      <w:r w:rsidR="002669E3" w:rsidRPr="008765AE">
        <w:rPr>
          <w:rFonts w:ascii="Times New Roman" w:hAnsi="Times New Roman" w:cs="Times New Roman"/>
          <w:bCs/>
          <w:sz w:val="24"/>
          <w:szCs w:val="24"/>
        </w:rPr>
        <w:t>)</w:t>
      </w:r>
      <w:r w:rsidR="00C220C0" w:rsidRPr="008765AE">
        <w:rPr>
          <w:rFonts w:ascii="Times New Roman" w:hAnsi="Times New Roman" w:cs="Times New Roman"/>
          <w:bCs/>
          <w:sz w:val="24"/>
          <w:szCs w:val="24"/>
        </w:rPr>
        <w:t xml:space="preserve"> </w:t>
      </w:r>
      <w:r w:rsidRPr="008765AE">
        <w:rPr>
          <w:rFonts w:ascii="Times New Roman" w:hAnsi="Times New Roman" w:cs="Times New Roman"/>
          <w:bCs/>
          <w:sz w:val="24"/>
          <w:szCs w:val="24"/>
        </w:rPr>
        <w:t>July 1</w:t>
      </w:r>
      <w:r w:rsidR="00AC06C6" w:rsidRPr="008765AE">
        <w:rPr>
          <w:rFonts w:ascii="Times New Roman" w:hAnsi="Times New Roman" w:cs="Times New Roman"/>
          <w:bCs/>
          <w:sz w:val="24"/>
          <w:szCs w:val="24"/>
        </w:rPr>
        <w:t>,</w:t>
      </w:r>
      <w:r w:rsidRPr="008765AE">
        <w:rPr>
          <w:rFonts w:ascii="Times New Roman" w:hAnsi="Times New Roman" w:cs="Times New Roman"/>
          <w:bCs/>
          <w:sz w:val="24"/>
          <w:szCs w:val="24"/>
        </w:rPr>
        <w:t xml:space="preserve"> 20</w:t>
      </w:r>
      <w:r w:rsidR="00AC06C6" w:rsidRPr="008765AE">
        <w:rPr>
          <w:rFonts w:ascii="Times New Roman" w:hAnsi="Times New Roman" w:cs="Times New Roman"/>
          <w:bCs/>
          <w:sz w:val="24"/>
          <w:szCs w:val="24"/>
        </w:rPr>
        <w:t>24</w:t>
      </w:r>
      <w:r w:rsidRPr="008765AE">
        <w:rPr>
          <w:rFonts w:ascii="Times New Roman" w:hAnsi="Times New Roman" w:cs="Times New Roman"/>
          <w:bCs/>
          <w:sz w:val="24"/>
          <w:szCs w:val="24"/>
        </w:rPr>
        <w:t xml:space="preserve"> </w:t>
      </w:r>
      <w:r w:rsidR="00770369" w:rsidRPr="008765AE">
        <w:rPr>
          <w:rFonts w:ascii="Times New Roman" w:hAnsi="Times New Roman" w:cs="Times New Roman"/>
          <w:bCs/>
          <w:i/>
          <w:sz w:val="24"/>
          <w:szCs w:val="24"/>
        </w:rPr>
        <w:t>Further Notice of Proposed Rulemaking</w:t>
      </w:r>
      <w:r w:rsidR="006D109E" w:rsidRPr="008765AE">
        <w:rPr>
          <w:rFonts w:ascii="Times New Roman" w:hAnsi="Times New Roman" w:cs="Times New Roman"/>
          <w:bCs/>
          <w:i/>
          <w:sz w:val="24"/>
          <w:szCs w:val="24"/>
        </w:rPr>
        <w:t xml:space="preserve"> </w:t>
      </w:r>
      <w:r w:rsidR="00A57148" w:rsidRPr="008765AE">
        <w:rPr>
          <w:rFonts w:ascii="Times New Roman" w:hAnsi="Times New Roman" w:cs="Times New Roman"/>
          <w:bCs/>
          <w:sz w:val="24"/>
          <w:szCs w:val="24"/>
        </w:rPr>
        <w:t>and O</w:t>
      </w:r>
      <w:r w:rsidR="0029162E" w:rsidRPr="008765AE">
        <w:rPr>
          <w:rFonts w:ascii="Times New Roman" w:hAnsi="Times New Roman" w:cs="Times New Roman"/>
          <w:bCs/>
          <w:sz w:val="24"/>
          <w:szCs w:val="24"/>
        </w:rPr>
        <w:t>rder</w:t>
      </w:r>
      <w:r w:rsidR="00F23B0B" w:rsidRPr="008765AE">
        <w:rPr>
          <w:rStyle w:val="FootnoteReference"/>
          <w:rFonts w:ascii="Times New Roman" w:hAnsi="Times New Roman" w:cs="Times New Roman"/>
          <w:sz w:val="24"/>
          <w:szCs w:val="24"/>
        </w:rPr>
        <w:footnoteReference w:id="1"/>
      </w:r>
      <w:r w:rsidR="00483DEA" w:rsidRPr="008765AE">
        <w:rPr>
          <w:rFonts w:ascii="Times New Roman" w:hAnsi="Times New Roman" w:cs="Times New Roman"/>
          <w:bCs/>
          <w:sz w:val="24"/>
          <w:szCs w:val="24"/>
        </w:rPr>
        <w:t xml:space="preserve"> </w:t>
      </w:r>
      <w:r w:rsidR="0029162E" w:rsidRPr="008765AE">
        <w:rPr>
          <w:rFonts w:ascii="Times New Roman" w:hAnsi="Times New Roman" w:cs="Times New Roman"/>
          <w:bCs/>
          <w:sz w:val="24"/>
          <w:szCs w:val="24"/>
        </w:rPr>
        <w:t>(“</w:t>
      </w:r>
      <w:r w:rsidR="0029162E" w:rsidRPr="008765AE">
        <w:rPr>
          <w:rFonts w:ascii="Times New Roman" w:hAnsi="Times New Roman" w:cs="Times New Roman"/>
          <w:bCs/>
          <w:i/>
          <w:sz w:val="24"/>
          <w:szCs w:val="24"/>
        </w:rPr>
        <w:t>FNPRM</w:t>
      </w:r>
      <w:r w:rsidR="0029162E" w:rsidRPr="008765AE">
        <w:rPr>
          <w:rFonts w:ascii="Times New Roman" w:hAnsi="Times New Roman" w:cs="Times New Roman"/>
          <w:bCs/>
          <w:sz w:val="24"/>
          <w:szCs w:val="24"/>
        </w:rPr>
        <w:t xml:space="preserve">”) </w:t>
      </w:r>
      <w:r w:rsidR="005F5B39" w:rsidRPr="008765AE">
        <w:rPr>
          <w:rFonts w:ascii="Times New Roman" w:hAnsi="Times New Roman" w:cs="Times New Roman"/>
          <w:bCs/>
          <w:sz w:val="24"/>
          <w:szCs w:val="24"/>
        </w:rPr>
        <w:t>seeking comment</w:t>
      </w:r>
      <w:r w:rsidR="002669E3" w:rsidRPr="008765AE">
        <w:rPr>
          <w:rFonts w:ascii="Times New Roman" w:hAnsi="Times New Roman" w:cs="Times New Roman"/>
          <w:bCs/>
          <w:sz w:val="24"/>
          <w:szCs w:val="24"/>
        </w:rPr>
        <w:t xml:space="preserve"> </w:t>
      </w:r>
      <w:r w:rsidR="0075237C" w:rsidRPr="008765AE">
        <w:rPr>
          <w:rFonts w:ascii="Times New Roman" w:hAnsi="Times New Roman" w:cs="Times New Roman"/>
          <w:bCs/>
          <w:sz w:val="24"/>
          <w:szCs w:val="24"/>
        </w:rPr>
        <w:t>on</w:t>
      </w:r>
      <w:r w:rsidR="002B090C" w:rsidRPr="008765AE">
        <w:rPr>
          <w:rFonts w:ascii="Times New Roman" w:hAnsi="Times New Roman" w:cs="Times New Roman"/>
          <w:bCs/>
          <w:sz w:val="24"/>
          <w:szCs w:val="24"/>
        </w:rPr>
        <w:t xml:space="preserve"> </w:t>
      </w:r>
      <w:r w:rsidR="001B6316" w:rsidRPr="008765AE">
        <w:rPr>
          <w:rFonts w:ascii="Times New Roman" w:hAnsi="Times New Roman" w:cs="Times New Roman"/>
          <w:bCs/>
          <w:sz w:val="24"/>
          <w:szCs w:val="24"/>
        </w:rPr>
        <w:t>whether the FCC should extend</w:t>
      </w:r>
      <w:r w:rsidR="006D109E" w:rsidRPr="008765AE">
        <w:rPr>
          <w:rFonts w:ascii="Times New Roman" w:hAnsi="Times New Roman" w:cs="Times New Roman"/>
          <w:bCs/>
          <w:sz w:val="24"/>
          <w:szCs w:val="24"/>
        </w:rPr>
        <w:t xml:space="preserve"> the current freeze of jurisdictional separations category relationships and cost allocation factors </w:t>
      </w:r>
      <w:r w:rsidR="001B6316" w:rsidRPr="008765AE">
        <w:rPr>
          <w:rFonts w:ascii="Times New Roman" w:hAnsi="Times New Roman" w:cs="Times New Roman"/>
          <w:bCs/>
          <w:sz w:val="24"/>
          <w:szCs w:val="24"/>
        </w:rPr>
        <w:t xml:space="preserve">for </w:t>
      </w:r>
      <w:r w:rsidR="0029162E" w:rsidRPr="008765AE">
        <w:rPr>
          <w:rFonts w:ascii="Times New Roman" w:hAnsi="Times New Roman" w:cs="Times New Roman"/>
          <w:bCs/>
          <w:sz w:val="24"/>
          <w:szCs w:val="24"/>
        </w:rPr>
        <w:t>an additional six year</w:t>
      </w:r>
      <w:r w:rsidR="001B6316" w:rsidRPr="008765AE">
        <w:rPr>
          <w:rFonts w:ascii="Times New Roman" w:hAnsi="Times New Roman" w:cs="Times New Roman"/>
          <w:bCs/>
          <w:sz w:val="24"/>
          <w:szCs w:val="24"/>
        </w:rPr>
        <w:t xml:space="preserve"> period</w:t>
      </w:r>
      <w:r w:rsidR="00360937" w:rsidRPr="008765AE">
        <w:rPr>
          <w:rFonts w:ascii="Times New Roman" w:hAnsi="Times New Roman" w:cs="Times New Roman"/>
          <w:bCs/>
          <w:sz w:val="24"/>
          <w:szCs w:val="24"/>
        </w:rPr>
        <w:t xml:space="preserve"> or for an unlimited period “until comprehensive reform is completed</w:t>
      </w:r>
      <w:r w:rsidR="003E3C44" w:rsidRPr="008765AE">
        <w:rPr>
          <w:rFonts w:ascii="Times New Roman" w:hAnsi="Times New Roman" w:cs="Times New Roman"/>
          <w:bCs/>
          <w:sz w:val="24"/>
          <w:szCs w:val="24"/>
        </w:rPr>
        <w:t>.</w:t>
      </w:r>
      <w:r w:rsidR="001B6316" w:rsidRPr="008765AE">
        <w:rPr>
          <w:rFonts w:ascii="Times New Roman" w:hAnsi="Times New Roman" w:cs="Times New Roman"/>
          <w:bCs/>
          <w:sz w:val="24"/>
          <w:szCs w:val="24"/>
        </w:rPr>
        <w:t xml:space="preserve"> </w:t>
      </w:r>
    </w:p>
    <w:p w14:paraId="236507DF" w14:textId="09384211" w:rsidR="007F38B5" w:rsidRPr="008765AE" w:rsidRDefault="007F38B5" w:rsidP="006D11D7">
      <w:pPr>
        <w:spacing w:after="0" w:line="360" w:lineRule="auto"/>
        <w:ind w:firstLine="720"/>
        <w:jc w:val="both"/>
        <w:rPr>
          <w:rFonts w:ascii="Times New Roman" w:hAnsi="Times New Roman" w:cs="Times New Roman"/>
          <w:bCs/>
          <w:sz w:val="24"/>
          <w:szCs w:val="24"/>
        </w:rPr>
      </w:pPr>
      <w:r w:rsidRPr="008765AE">
        <w:rPr>
          <w:rFonts w:ascii="Times New Roman" w:hAnsi="Times New Roman" w:cs="Times New Roman"/>
          <w:bCs/>
          <w:sz w:val="24"/>
          <w:szCs w:val="24"/>
        </w:rPr>
        <w:t xml:space="preserve">NECA, </w:t>
      </w:r>
      <w:r w:rsidR="0035652D" w:rsidRPr="008765AE">
        <w:rPr>
          <w:rFonts w:ascii="Times New Roman" w:hAnsi="Times New Roman" w:cs="Times New Roman"/>
          <w:bCs/>
          <w:sz w:val="24"/>
          <w:szCs w:val="24"/>
        </w:rPr>
        <w:t>citing several burdens associated with lifting the freez</w:t>
      </w:r>
      <w:r w:rsidR="004E5EEA" w:rsidRPr="008765AE">
        <w:rPr>
          <w:rFonts w:ascii="Times New Roman" w:hAnsi="Times New Roman" w:cs="Times New Roman"/>
          <w:bCs/>
          <w:sz w:val="24"/>
          <w:szCs w:val="24"/>
        </w:rPr>
        <w:t>e</w:t>
      </w:r>
      <w:r w:rsidR="00324382">
        <w:rPr>
          <w:rFonts w:ascii="Times New Roman" w:hAnsi="Times New Roman" w:cs="Times New Roman"/>
          <w:bCs/>
          <w:sz w:val="24"/>
          <w:szCs w:val="24"/>
        </w:rPr>
        <w:t>, not only</w:t>
      </w:r>
      <w:r w:rsidR="006D11D7">
        <w:rPr>
          <w:rFonts w:ascii="Times New Roman" w:hAnsi="Times New Roman" w:cs="Times New Roman"/>
          <w:bCs/>
          <w:sz w:val="24"/>
          <w:szCs w:val="24"/>
        </w:rPr>
        <w:t xml:space="preserve"> </w:t>
      </w:r>
      <w:r w:rsidR="004E5EEA" w:rsidRPr="008765AE">
        <w:rPr>
          <w:rFonts w:ascii="Times New Roman" w:hAnsi="Times New Roman" w:cs="Times New Roman"/>
          <w:bCs/>
          <w:sz w:val="24"/>
          <w:szCs w:val="24"/>
        </w:rPr>
        <w:t>supports extending the freeze but goes</w:t>
      </w:r>
      <w:r w:rsidR="00324382">
        <w:rPr>
          <w:rFonts w:ascii="Times New Roman" w:hAnsi="Times New Roman" w:cs="Times New Roman"/>
          <w:bCs/>
          <w:sz w:val="24"/>
          <w:szCs w:val="24"/>
        </w:rPr>
        <w:t xml:space="preserve"> </w:t>
      </w:r>
      <w:r w:rsidR="004E5EEA" w:rsidRPr="008765AE">
        <w:rPr>
          <w:rFonts w:ascii="Times New Roman" w:hAnsi="Times New Roman" w:cs="Times New Roman"/>
          <w:bCs/>
          <w:sz w:val="24"/>
          <w:szCs w:val="24"/>
        </w:rPr>
        <w:t>further</w:t>
      </w:r>
      <w:r w:rsidR="00324382">
        <w:rPr>
          <w:rFonts w:ascii="Times New Roman" w:hAnsi="Times New Roman" w:cs="Times New Roman"/>
          <w:bCs/>
          <w:sz w:val="24"/>
          <w:szCs w:val="24"/>
        </w:rPr>
        <w:t xml:space="preserve">, </w:t>
      </w:r>
      <w:r w:rsidR="004E5EEA" w:rsidRPr="008765AE">
        <w:rPr>
          <w:rFonts w:ascii="Times New Roman" w:hAnsi="Times New Roman" w:cs="Times New Roman"/>
          <w:bCs/>
          <w:sz w:val="24"/>
          <w:szCs w:val="24"/>
        </w:rPr>
        <w:t>support</w:t>
      </w:r>
      <w:r w:rsidR="00324382">
        <w:rPr>
          <w:rFonts w:ascii="Times New Roman" w:hAnsi="Times New Roman" w:cs="Times New Roman"/>
          <w:bCs/>
          <w:sz w:val="24"/>
          <w:szCs w:val="24"/>
        </w:rPr>
        <w:t xml:space="preserve">ing </w:t>
      </w:r>
      <w:r w:rsidR="00B8381A" w:rsidRPr="008765AE">
        <w:rPr>
          <w:rFonts w:ascii="Times New Roman" w:hAnsi="Times New Roman" w:cs="Times New Roman"/>
          <w:bCs/>
          <w:sz w:val="24"/>
          <w:szCs w:val="24"/>
        </w:rPr>
        <w:t xml:space="preserve">the suggestion in the </w:t>
      </w:r>
      <w:r w:rsidR="00B8381A" w:rsidRPr="00D0314E">
        <w:rPr>
          <w:rFonts w:ascii="Times New Roman" w:hAnsi="Times New Roman" w:cs="Times New Roman"/>
          <w:bCs/>
          <w:i/>
          <w:iCs/>
          <w:sz w:val="24"/>
          <w:szCs w:val="24"/>
        </w:rPr>
        <w:t>FNPRM</w:t>
      </w:r>
      <w:r w:rsidR="00B8381A" w:rsidRPr="008765AE">
        <w:rPr>
          <w:rFonts w:ascii="Times New Roman" w:hAnsi="Times New Roman" w:cs="Times New Roman"/>
          <w:bCs/>
          <w:sz w:val="24"/>
          <w:szCs w:val="24"/>
        </w:rPr>
        <w:t xml:space="preserve">, </w:t>
      </w:r>
      <w:r w:rsidR="00162DDA" w:rsidRPr="008765AE">
        <w:rPr>
          <w:rFonts w:ascii="Times New Roman" w:hAnsi="Times New Roman" w:cs="Times New Roman"/>
          <w:bCs/>
          <w:sz w:val="24"/>
          <w:szCs w:val="24"/>
        </w:rPr>
        <w:t>¶ 17,</w:t>
      </w:r>
      <w:r w:rsidR="00324382">
        <w:rPr>
          <w:rFonts w:ascii="Times New Roman" w:hAnsi="Times New Roman" w:cs="Times New Roman"/>
          <w:bCs/>
          <w:sz w:val="24"/>
          <w:szCs w:val="24"/>
        </w:rPr>
        <w:t xml:space="preserve"> of</w:t>
      </w:r>
      <w:r w:rsidR="006D11D7">
        <w:rPr>
          <w:rFonts w:ascii="Times New Roman" w:hAnsi="Times New Roman" w:cs="Times New Roman"/>
          <w:bCs/>
          <w:sz w:val="24"/>
          <w:szCs w:val="24"/>
        </w:rPr>
        <w:t xml:space="preserve"> </w:t>
      </w:r>
      <w:r w:rsidR="004E5EEA" w:rsidRPr="008765AE">
        <w:rPr>
          <w:rFonts w:ascii="Times New Roman" w:hAnsi="Times New Roman" w:cs="Times New Roman"/>
          <w:bCs/>
          <w:sz w:val="24"/>
          <w:szCs w:val="24"/>
        </w:rPr>
        <w:t xml:space="preserve">an </w:t>
      </w:r>
      <w:r w:rsidR="00431C0D" w:rsidRPr="008765AE">
        <w:rPr>
          <w:rFonts w:ascii="Times New Roman" w:hAnsi="Times New Roman" w:cs="Times New Roman"/>
          <w:bCs/>
          <w:sz w:val="24"/>
          <w:szCs w:val="24"/>
        </w:rPr>
        <w:t>“</w:t>
      </w:r>
      <w:r w:rsidR="00DB2572" w:rsidRPr="008765AE">
        <w:rPr>
          <w:rFonts w:ascii="Times New Roman" w:hAnsi="Times New Roman" w:cs="Times New Roman"/>
          <w:bCs/>
          <w:sz w:val="24"/>
          <w:szCs w:val="24"/>
        </w:rPr>
        <w:t xml:space="preserve">unlimited extension until comprehensive reform is </w:t>
      </w:r>
      <w:r w:rsidR="00431C0D" w:rsidRPr="008765AE">
        <w:rPr>
          <w:rFonts w:ascii="Times New Roman" w:hAnsi="Times New Roman" w:cs="Times New Roman"/>
          <w:bCs/>
          <w:sz w:val="24"/>
          <w:szCs w:val="24"/>
        </w:rPr>
        <w:t>achieved.”</w:t>
      </w:r>
    </w:p>
    <w:p w14:paraId="4471FCD2" w14:textId="6D0D7E55" w:rsidR="00C51163" w:rsidRPr="008765AE" w:rsidRDefault="00C51163" w:rsidP="006D11D7">
      <w:pPr>
        <w:spacing w:after="0" w:line="360" w:lineRule="auto"/>
        <w:ind w:firstLine="720"/>
        <w:jc w:val="both"/>
        <w:rPr>
          <w:rFonts w:ascii="Times New Roman" w:hAnsi="Times New Roman" w:cs="Times New Roman"/>
          <w:bCs/>
          <w:sz w:val="24"/>
          <w:szCs w:val="24"/>
        </w:rPr>
      </w:pPr>
      <w:r w:rsidRPr="008765AE">
        <w:rPr>
          <w:rFonts w:ascii="Times New Roman" w:hAnsi="Times New Roman" w:cs="Times New Roman"/>
          <w:bCs/>
          <w:sz w:val="24"/>
          <w:szCs w:val="24"/>
        </w:rPr>
        <w:t xml:space="preserve">NTCA, at page 4 of its comments, supports the proposal in the </w:t>
      </w:r>
      <w:r w:rsidRPr="00D0314E">
        <w:rPr>
          <w:rFonts w:ascii="Times New Roman" w:hAnsi="Times New Roman" w:cs="Times New Roman"/>
          <w:bCs/>
          <w:i/>
          <w:iCs/>
          <w:sz w:val="24"/>
          <w:szCs w:val="24"/>
        </w:rPr>
        <w:t>FNPRM</w:t>
      </w:r>
      <w:r w:rsidRPr="008765AE">
        <w:rPr>
          <w:rFonts w:ascii="Times New Roman" w:hAnsi="Times New Roman" w:cs="Times New Roman"/>
          <w:bCs/>
          <w:sz w:val="24"/>
          <w:szCs w:val="24"/>
        </w:rPr>
        <w:t xml:space="preserve"> to extend the separations freeze for at least six years, if not longer. NTCA also urges </w:t>
      </w:r>
      <w:r w:rsidR="00324382">
        <w:rPr>
          <w:rFonts w:ascii="Times New Roman" w:hAnsi="Times New Roman" w:cs="Times New Roman"/>
          <w:bCs/>
          <w:sz w:val="24"/>
          <w:szCs w:val="24"/>
        </w:rPr>
        <w:t xml:space="preserve">that </w:t>
      </w:r>
      <w:r w:rsidRPr="008765AE">
        <w:rPr>
          <w:rFonts w:ascii="Times New Roman" w:hAnsi="Times New Roman" w:cs="Times New Roman"/>
          <w:bCs/>
          <w:sz w:val="24"/>
          <w:szCs w:val="24"/>
        </w:rPr>
        <w:t xml:space="preserve">the FCC direct the Joint Board upon referral during this extension to assess whether the technological transitions, consumer-driven shifts, and other factors warrant viewing the current separations regime as a steadily declining part of a transitional framework in an evolving marketplace rather than as a regulatory construct in need of comprehensive </w:t>
      </w:r>
      <w:r w:rsidR="006D11D7">
        <w:rPr>
          <w:rFonts w:ascii="Times New Roman" w:hAnsi="Times New Roman" w:cs="Times New Roman"/>
          <w:bCs/>
          <w:sz w:val="24"/>
          <w:szCs w:val="24"/>
        </w:rPr>
        <w:t xml:space="preserve">reform. </w:t>
      </w:r>
    </w:p>
    <w:p w14:paraId="6D637D4C" w14:textId="7CF415B9" w:rsidR="00362DD7" w:rsidRPr="008765AE" w:rsidRDefault="00D266DB" w:rsidP="006D11D7">
      <w:pPr>
        <w:spacing w:after="0" w:line="360" w:lineRule="auto"/>
        <w:ind w:firstLine="720"/>
        <w:jc w:val="both"/>
        <w:rPr>
          <w:rFonts w:ascii="Times New Roman" w:hAnsi="Times New Roman" w:cs="Times New Roman"/>
          <w:bCs/>
          <w:sz w:val="24"/>
          <w:szCs w:val="24"/>
        </w:rPr>
      </w:pPr>
      <w:r w:rsidRPr="008765AE">
        <w:rPr>
          <w:rFonts w:ascii="Times New Roman" w:hAnsi="Times New Roman" w:cs="Times New Roman"/>
          <w:bCs/>
          <w:sz w:val="24"/>
          <w:szCs w:val="24"/>
        </w:rPr>
        <w:t>WTA, at page 3 of its comments</w:t>
      </w:r>
      <w:r w:rsidR="003B08FE" w:rsidRPr="008765AE">
        <w:rPr>
          <w:rFonts w:ascii="Times New Roman" w:hAnsi="Times New Roman" w:cs="Times New Roman"/>
          <w:bCs/>
          <w:sz w:val="24"/>
          <w:szCs w:val="24"/>
        </w:rPr>
        <w:t>, agrees that the separations rules freeze should be at least six years. It argues that</w:t>
      </w:r>
      <w:r w:rsidR="008B2EA9" w:rsidRPr="008765AE">
        <w:rPr>
          <w:rFonts w:ascii="Times New Roman" w:hAnsi="Times New Roman" w:cs="Times New Roman"/>
          <w:bCs/>
          <w:sz w:val="24"/>
          <w:szCs w:val="24"/>
        </w:rPr>
        <w:t xml:space="preserve"> </w:t>
      </w:r>
      <w:r w:rsidR="003B08FE" w:rsidRPr="008765AE">
        <w:rPr>
          <w:rFonts w:ascii="Times New Roman" w:hAnsi="Times New Roman" w:cs="Times New Roman"/>
          <w:bCs/>
          <w:sz w:val="24"/>
          <w:szCs w:val="24"/>
        </w:rPr>
        <w:t xml:space="preserve">a six-year or greater extension will give the Commission, state </w:t>
      </w:r>
      <w:r w:rsidR="003B08FE" w:rsidRPr="008765AE">
        <w:rPr>
          <w:rFonts w:ascii="Times New Roman" w:hAnsi="Times New Roman" w:cs="Times New Roman"/>
          <w:bCs/>
          <w:sz w:val="24"/>
          <w:szCs w:val="24"/>
        </w:rPr>
        <w:lastRenderedPageBreak/>
        <w:t>commissions</w:t>
      </w:r>
      <w:r w:rsidR="00324382">
        <w:rPr>
          <w:rFonts w:ascii="Times New Roman" w:hAnsi="Times New Roman" w:cs="Times New Roman"/>
          <w:bCs/>
          <w:sz w:val="24"/>
          <w:szCs w:val="24"/>
        </w:rPr>
        <w:t>,</w:t>
      </w:r>
      <w:r w:rsidR="008B2EA9" w:rsidRPr="008765AE">
        <w:rPr>
          <w:rFonts w:ascii="Times New Roman" w:hAnsi="Times New Roman" w:cs="Times New Roman"/>
          <w:bCs/>
          <w:sz w:val="24"/>
          <w:szCs w:val="24"/>
        </w:rPr>
        <w:t xml:space="preserve"> </w:t>
      </w:r>
      <w:r w:rsidR="003B08FE" w:rsidRPr="008765AE">
        <w:rPr>
          <w:rFonts w:ascii="Times New Roman" w:hAnsi="Times New Roman" w:cs="Times New Roman"/>
          <w:bCs/>
          <w:sz w:val="24"/>
          <w:szCs w:val="24"/>
        </w:rPr>
        <w:t>and the RLEC industry time to determine what, if any, revised separations rules will be necessary</w:t>
      </w:r>
      <w:r w:rsidR="008B2EA9" w:rsidRPr="008765AE">
        <w:rPr>
          <w:rFonts w:ascii="Times New Roman" w:hAnsi="Times New Roman" w:cs="Times New Roman"/>
          <w:bCs/>
          <w:sz w:val="24"/>
          <w:szCs w:val="24"/>
        </w:rPr>
        <w:t xml:space="preserve"> </w:t>
      </w:r>
      <w:r w:rsidR="003B08FE" w:rsidRPr="008765AE">
        <w:rPr>
          <w:rFonts w:ascii="Times New Roman" w:hAnsi="Times New Roman" w:cs="Times New Roman"/>
          <w:bCs/>
          <w:sz w:val="24"/>
          <w:szCs w:val="24"/>
        </w:rPr>
        <w:t>and sufficient to meet the regulatory needs of the Internet Protocol or other network that evolves</w:t>
      </w:r>
      <w:r w:rsidR="008B2EA9" w:rsidRPr="008765AE">
        <w:rPr>
          <w:rFonts w:ascii="Times New Roman" w:hAnsi="Times New Roman" w:cs="Times New Roman"/>
          <w:bCs/>
          <w:sz w:val="24"/>
          <w:szCs w:val="24"/>
        </w:rPr>
        <w:t xml:space="preserve"> </w:t>
      </w:r>
      <w:r w:rsidR="003B08FE" w:rsidRPr="008765AE">
        <w:rPr>
          <w:rFonts w:ascii="Times New Roman" w:hAnsi="Times New Roman" w:cs="Times New Roman"/>
          <w:bCs/>
          <w:sz w:val="24"/>
          <w:szCs w:val="24"/>
        </w:rPr>
        <w:t>into the future public communications network</w:t>
      </w:r>
      <w:r w:rsidR="008B2EA9" w:rsidRPr="008765AE">
        <w:rPr>
          <w:rFonts w:ascii="Times New Roman" w:hAnsi="Times New Roman" w:cs="Times New Roman"/>
          <w:bCs/>
          <w:sz w:val="24"/>
          <w:szCs w:val="24"/>
        </w:rPr>
        <w:t xml:space="preserve">. </w:t>
      </w:r>
      <w:r w:rsidR="00FD15E3" w:rsidRPr="008765AE">
        <w:rPr>
          <w:rFonts w:ascii="Times New Roman" w:hAnsi="Times New Roman" w:cs="Times New Roman"/>
          <w:bCs/>
          <w:sz w:val="24"/>
          <w:szCs w:val="24"/>
        </w:rPr>
        <w:t>WTA also supports a one- time</w:t>
      </w:r>
      <w:r w:rsidR="007411D4" w:rsidRPr="008765AE">
        <w:rPr>
          <w:rFonts w:ascii="Times New Roman" w:hAnsi="Times New Roman" w:cs="Times New Roman"/>
          <w:bCs/>
          <w:sz w:val="24"/>
          <w:szCs w:val="24"/>
        </w:rPr>
        <w:t xml:space="preserve"> </w:t>
      </w:r>
      <w:r w:rsidR="00FD15E3" w:rsidRPr="008765AE">
        <w:rPr>
          <w:rFonts w:ascii="Times New Roman" w:hAnsi="Times New Roman" w:cs="Times New Roman"/>
          <w:bCs/>
          <w:sz w:val="24"/>
          <w:szCs w:val="24"/>
        </w:rPr>
        <w:t>option to those rate of return</w:t>
      </w:r>
      <w:r w:rsidR="00324382">
        <w:rPr>
          <w:rFonts w:ascii="Times New Roman" w:hAnsi="Times New Roman" w:cs="Times New Roman"/>
          <w:bCs/>
          <w:sz w:val="24"/>
          <w:szCs w:val="24"/>
        </w:rPr>
        <w:t xml:space="preserve"> (RoR)</w:t>
      </w:r>
      <w:r w:rsidR="00FD15E3" w:rsidRPr="008765AE">
        <w:rPr>
          <w:rFonts w:ascii="Times New Roman" w:hAnsi="Times New Roman" w:cs="Times New Roman"/>
          <w:bCs/>
          <w:sz w:val="24"/>
          <w:szCs w:val="24"/>
        </w:rPr>
        <w:t xml:space="preserve"> carriers that elected to freeze their category relationships in 2001 to unfreeze them as of a specified date, and another one-time option for all RoR carriers – both those that accept the option to unfreeze their 2001 category relationships and those that have not previously frozen their category relationships – to freeze their category relationships as of a specified date</w:t>
      </w:r>
      <w:r w:rsidR="007411D4" w:rsidRPr="008765AE">
        <w:rPr>
          <w:rFonts w:ascii="Times New Roman" w:hAnsi="Times New Roman" w:cs="Times New Roman"/>
          <w:bCs/>
          <w:sz w:val="24"/>
          <w:szCs w:val="24"/>
        </w:rPr>
        <w:t xml:space="preserve">. </w:t>
      </w:r>
    </w:p>
    <w:p w14:paraId="4057D939" w14:textId="451D1EED" w:rsidR="00055C42" w:rsidRPr="008765AE" w:rsidRDefault="00C51163" w:rsidP="006D11D7">
      <w:pPr>
        <w:spacing w:after="0" w:line="360" w:lineRule="auto"/>
        <w:ind w:firstLine="720"/>
        <w:jc w:val="both"/>
        <w:rPr>
          <w:rFonts w:ascii="Times New Roman" w:hAnsi="Times New Roman" w:cs="Times New Roman"/>
          <w:bCs/>
          <w:sz w:val="24"/>
          <w:szCs w:val="24"/>
        </w:rPr>
      </w:pPr>
      <w:r w:rsidRPr="008765AE">
        <w:rPr>
          <w:rFonts w:ascii="Times New Roman" w:hAnsi="Times New Roman" w:cs="Times New Roman"/>
          <w:bCs/>
          <w:sz w:val="24"/>
          <w:szCs w:val="24"/>
        </w:rPr>
        <w:t xml:space="preserve">Aldrich, at </w:t>
      </w:r>
      <w:r w:rsidR="003D2AAB" w:rsidRPr="008765AE">
        <w:rPr>
          <w:rFonts w:ascii="Times New Roman" w:hAnsi="Times New Roman" w:cs="Times New Roman"/>
          <w:bCs/>
          <w:sz w:val="24"/>
          <w:szCs w:val="24"/>
        </w:rPr>
        <w:t xml:space="preserve">page 2, </w:t>
      </w:r>
      <w:r w:rsidRPr="008765AE">
        <w:rPr>
          <w:rFonts w:ascii="Times New Roman" w:hAnsi="Times New Roman" w:cs="Times New Roman"/>
          <w:bCs/>
          <w:sz w:val="24"/>
          <w:szCs w:val="24"/>
        </w:rPr>
        <w:t>agrees with the Commission’s proposal to extend the separations freeze for six years</w:t>
      </w:r>
      <w:r w:rsidR="00324382">
        <w:rPr>
          <w:rFonts w:ascii="Times New Roman" w:hAnsi="Times New Roman" w:cs="Times New Roman"/>
          <w:bCs/>
          <w:sz w:val="24"/>
          <w:szCs w:val="24"/>
        </w:rPr>
        <w:t>,</w:t>
      </w:r>
      <w:r w:rsidRPr="008765AE">
        <w:rPr>
          <w:rFonts w:ascii="Times New Roman" w:hAnsi="Times New Roman" w:cs="Times New Roman"/>
          <w:bCs/>
          <w:sz w:val="24"/>
          <w:szCs w:val="24"/>
        </w:rPr>
        <w:t xml:space="preserve"> to</w:t>
      </w:r>
      <w:r w:rsidR="003D2AAB" w:rsidRPr="008765AE">
        <w:rPr>
          <w:rFonts w:ascii="Times New Roman" w:hAnsi="Times New Roman" w:cs="Times New Roman"/>
          <w:bCs/>
          <w:sz w:val="24"/>
          <w:szCs w:val="24"/>
        </w:rPr>
        <w:t xml:space="preserve"> </w:t>
      </w:r>
      <w:r w:rsidRPr="008765AE">
        <w:rPr>
          <w:rFonts w:ascii="Times New Roman" w:hAnsi="Times New Roman" w:cs="Times New Roman"/>
          <w:bCs/>
          <w:sz w:val="24"/>
          <w:szCs w:val="24"/>
        </w:rPr>
        <w:t>December 31, 2030</w:t>
      </w:r>
      <w:r w:rsidR="00324382">
        <w:rPr>
          <w:rFonts w:ascii="Times New Roman" w:hAnsi="Times New Roman" w:cs="Times New Roman"/>
          <w:bCs/>
          <w:sz w:val="24"/>
          <w:szCs w:val="24"/>
        </w:rPr>
        <w:t>,</w:t>
      </w:r>
      <w:r w:rsidRPr="008765AE">
        <w:rPr>
          <w:rFonts w:ascii="Times New Roman" w:hAnsi="Times New Roman" w:cs="Times New Roman"/>
          <w:bCs/>
          <w:sz w:val="24"/>
          <w:szCs w:val="24"/>
        </w:rPr>
        <w:t xml:space="preserve"> but requests </w:t>
      </w:r>
      <w:r w:rsidR="00324382">
        <w:rPr>
          <w:rFonts w:ascii="Times New Roman" w:hAnsi="Times New Roman" w:cs="Times New Roman"/>
          <w:bCs/>
          <w:sz w:val="24"/>
          <w:szCs w:val="24"/>
        </w:rPr>
        <w:t xml:space="preserve">that </w:t>
      </w:r>
      <w:r w:rsidRPr="008765AE">
        <w:rPr>
          <w:rFonts w:ascii="Times New Roman" w:hAnsi="Times New Roman" w:cs="Times New Roman"/>
          <w:bCs/>
          <w:sz w:val="24"/>
          <w:szCs w:val="24"/>
        </w:rPr>
        <w:t>the Commission offer another opportunity for rate-of-return</w:t>
      </w:r>
      <w:r w:rsidR="00055C42" w:rsidRPr="008765AE">
        <w:rPr>
          <w:rFonts w:ascii="Times New Roman" w:hAnsi="Times New Roman" w:cs="Times New Roman"/>
          <w:bCs/>
          <w:sz w:val="24"/>
          <w:szCs w:val="24"/>
        </w:rPr>
        <w:t xml:space="preserve"> </w:t>
      </w:r>
      <w:r w:rsidRPr="008765AE">
        <w:rPr>
          <w:rFonts w:ascii="Times New Roman" w:hAnsi="Times New Roman" w:cs="Times New Roman"/>
          <w:bCs/>
          <w:sz w:val="24"/>
          <w:szCs w:val="24"/>
        </w:rPr>
        <w:t>carriers affected by the separations rules to unfreeze category relationships and allocation factors</w:t>
      </w:r>
      <w:r w:rsidR="00055C42" w:rsidRPr="008765AE">
        <w:rPr>
          <w:rFonts w:ascii="Times New Roman" w:hAnsi="Times New Roman" w:cs="Times New Roman"/>
          <w:bCs/>
          <w:sz w:val="24"/>
          <w:szCs w:val="24"/>
        </w:rPr>
        <w:t xml:space="preserve"> </w:t>
      </w:r>
      <w:r w:rsidRPr="008765AE">
        <w:rPr>
          <w:rFonts w:ascii="Times New Roman" w:hAnsi="Times New Roman" w:cs="Times New Roman"/>
          <w:bCs/>
          <w:sz w:val="24"/>
          <w:szCs w:val="24"/>
        </w:rPr>
        <w:t>as was done in 2018.</w:t>
      </w:r>
    </w:p>
    <w:p w14:paraId="37FB4C0C" w14:textId="3791CCF6" w:rsidR="001A27FE" w:rsidRPr="008765AE" w:rsidRDefault="00E313E4" w:rsidP="008765AE">
      <w:pPr>
        <w:spacing w:after="0" w:line="360" w:lineRule="auto"/>
        <w:ind w:firstLine="720"/>
        <w:jc w:val="both"/>
        <w:rPr>
          <w:rFonts w:ascii="Times New Roman" w:hAnsi="Times New Roman" w:cs="Times New Roman"/>
          <w:bCs/>
          <w:sz w:val="24"/>
          <w:szCs w:val="24"/>
        </w:rPr>
      </w:pPr>
      <w:r w:rsidRPr="008765AE">
        <w:rPr>
          <w:rFonts w:ascii="Times New Roman" w:eastAsia="Times New Roman" w:hAnsi="Times New Roman" w:cs="Times New Roman"/>
          <w:sz w:val="24"/>
          <w:szCs w:val="24"/>
        </w:rPr>
        <w:t xml:space="preserve">As </w:t>
      </w:r>
      <w:r w:rsidR="00175982">
        <w:rPr>
          <w:rFonts w:ascii="Times New Roman" w:eastAsia="Times New Roman" w:hAnsi="Times New Roman" w:cs="Times New Roman"/>
          <w:sz w:val="24"/>
          <w:szCs w:val="24"/>
        </w:rPr>
        <w:t xml:space="preserve">the </w:t>
      </w:r>
      <w:r w:rsidR="00175982" w:rsidRPr="00D0314E">
        <w:rPr>
          <w:rFonts w:ascii="Times New Roman" w:eastAsia="Times New Roman" w:hAnsi="Times New Roman" w:cs="Times New Roman"/>
          <w:i/>
          <w:iCs/>
          <w:sz w:val="24"/>
          <w:szCs w:val="24"/>
        </w:rPr>
        <w:t>FNPRM</w:t>
      </w:r>
      <w:r w:rsidR="00175982">
        <w:rPr>
          <w:rFonts w:ascii="Times New Roman" w:eastAsia="Times New Roman" w:hAnsi="Times New Roman" w:cs="Times New Roman"/>
          <w:sz w:val="24"/>
          <w:szCs w:val="24"/>
        </w:rPr>
        <w:t xml:space="preserve"> acknowledges</w:t>
      </w:r>
      <w:r w:rsidR="00823ABE">
        <w:rPr>
          <w:rFonts w:ascii="Times New Roman" w:eastAsia="Times New Roman" w:hAnsi="Times New Roman" w:cs="Times New Roman"/>
          <w:sz w:val="24"/>
          <w:szCs w:val="24"/>
        </w:rPr>
        <w:t>,</w:t>
      </w:r>
      <w:r w:rsidR="00823ABE">
        <w:rPr>
          <w:rStyle w:val="FootnoteReference"/>
          <w:rFonts w:ascii="Times New Roman" w:eastAsia="Times New Roman" w:hAnsi="Times New Roman" w:cs="Times New Roman"/>
          <w:sz w:val="24"/>
          <w:szCs w:val="24"/>
        </w:rPr>
        <w:footnoteReference w:id="2"/>
      </w:r>
      <w:r w:rsidR="00823ABE">
        <w:rPr>
          <w:rFonts w:ascii="Times New Roman" w:eastAsia="Times New Roman" w:hAnsi="Times New Roman" w:cs="Times New Roman"/>
          <w:sz w:val="24"/>
          <w:szCs w:val="24"/>
        </w:rPr>
        <w:t xml:space="preserve"> </w:t>
      </w:r>
      <w:r w:rsidR="00D0314E">
        <w:rPr>
          <w:rFonts w:ascii="Times New Roman" w:eastAsia="Times New Roman" w:hAnsi="Times New Roman" w:cs="Times New Roman"/>
          <w:sz w:val="24"/>
          <w:szCs w:val="24"/>
        </w:rPr>
        <w:t xml:space="preserve">and </w:t>
      </w:r>
      <w:r w:rsidRPr="008765AE">
        <w:rPr>
          <w:rFonts w:ascii="Times New Roman" w:eastAsia="Times New Roman" w:hAnsi="Times New Roman" w:cs="Times New Roman"/>
          <w:sz w:val="24"/>
          <w:szCs w:val="24"/>
        </w:rPr>
        <w:t xml:space="preserve">the </w:t>
      </w:r>
      <w:r w:rsidR="009507D9" w:rsidRPr="008765AE">
        <w:rPr>
          <w:rFonts w:ascii="Times New Roman" w:eastAsia="Times New Roman" w:hAnsi="Times New Roman" w:cs="Times New Roman"/>
          <w:sz w:val="24"/>
          <w:szCs w:val="24"/>
        </w:rPr>
        <w:t xml:space="preserve">WTA and Adrich </w:t>
      </w:r>
      <w:r w:rsidRPr="008765AE">
        <w:rPr>
          <w:rFonts w:ascii="Times New Roman" w:eastAsia="Times New Roman" w:hAnsi="Times New Roman" w:cs="Times New Roman"/>
          <w:sz w:val="24"/>
          <w:szCs w:val="24"/>
        </w:rPr>
        <w:t>“</w:t>
      </w:r>
      <w:r w:rsidR="005D506A" w:rsidRPr="008765AE">
        <w:rPr>
          <w:rFonts w:ascii="Times New Roman" w:eastAsia="Times New Roman" w:hAnsi="Times New Roman" w:cs="Times New Roman"/>
          <w:sz w:val="24"/>
          <w:szCs w:val="24"/>
        </w:rPr>
        <w:t xml:space="preserve">category </w:t>
      </w:r>
      <w:r w:rsidRPr="008765AE">
        <w:rPr>
          <w:rFonts w:ascii="Times New Roman" w:eastAsia="Times New Roman" w:hAnsi="Times New Roman" w:cs="Times New Roman"/>
          <w:sz w:val="24"/>
          <w:szCs w:val="24"/>
        </w:rPr>
        <w:t>freeze opt-out” proposal</w:t>
      </w:r>
      <w:r w:rsidR="00044121" w:rsidRPr="008765AE">
        <w:rPr>
          <w:rFonts w:ascii="Times New Roman" w:eastAsia="Times New Roman" w:hAnsi="Times New Roman" w:cs="Times New Roman"/>
          <w:sz w:val="24"/>
          <w:szCs w:val="24"/>
        </w:rPr>
        <w:t>s</w:t>
      </w:r>
      <w:r w:rsidRPr="008765AE">
        <w:rPr>
          <w:rFonts w:ascii="Times New Roman" w:eastAsia="Times New Roman" w:hAnsi="Times New Roman" w:cs="Times New Roman"/>
          <w:sz w:val="24"/>
          <w:szCs w:val="24"/>
        </w:rPr>
        <w:t xml:space="preserve"> demonstrate</w:t>
      </w:r>
      <w:r w:rsidR="00D0314E">
        <w:rPr>
          <w:rFonts w:ascii="Times New Roman" w:eastAsia="Times New Roman" w:hAnsi="Times New Roman" w:cs="Times New Roman"/>
          <w:sz w:val="24"/>
          <w:szCs w:val="24"/>
        </w:rPr>
        <w:t xml:space="preserve">, </w:t>
      </w:r>
      <w:r w:rsidR="00044121" w:rsidRPr="008765AE">
        <w:rPr>
          <w:rFonts w:ascii="Times New Roman" w:eastAsia="Times New Roman" w:hAnsi="Times New Roman" w:cs="Times New Roman"/>
          <w:sz w:val="24"/>
          <w:szCs w:val="24"/>
        </w:rPr>
        <w:t xml:space="preserve">some </w:t>
      </w:r>
      <w:r w:rsidRPr="008765AE">
        <w:rPr>
          <w:rFonts w:ascii="Times New Roman" w:eastAsia="Times New Roman" w:hAnsi="Times New Roman" w:cs="Times New Roman"/>
          <w:sz w:val="24"/>
          <w:szCs w:val="24"/>
        </w:rPr>
        <w:t>practical reforms are both needed and possible.</w:t>
      </w:r>
      <w:r w:rsidR="00161354" w:rsidRPr="008765AE">
        <w:rPr>
          <w:rFonts w:ascii="Times New Roman" w:eastAsia="Times New Roman" w:hAnsi="Times New Roman" w:cs="Times New Roman"/>
          <w:sz w:val="24"/>
          <w:szCs w:val="24"/>
        </w:rPr>
        <w:t xml:space="preserve">  </w:t>
      </w:r>
      <w:r w:rsidR="00650424" w:rsidRPr="008765AE">
        <w:rPr>
          <w:rFonts w:ascii="Times New Roman" w:eastAsia="Times New Roman" w:hAnsi="Times New Roman" w:cs="Times New Roman"/>
          <w:sz w:val="24"/>
          <w:szCs w:val="24"/>
        </w:rPr>
        <w:t xml:space="preserve"> </w:t>
      </w:r>
      <w:r w:rsidR="006D11D7">
        <w:rPr>
          <w:rFonts w:ascii="Times New Roman" w:eastAsia="Times New Roman" w:hAnsi="Times New Roman" w:cs="Times New Roman"/>
          <w:sz w:val="24"/>
          <w:szCs w:val="24"/>
        </w:rPr>
        <w:t>G</w:t>
      </w:r>
      <w:r w:rsidR="007B34FF" w:rsidRPr="008765AE">
        <w:rPr>
          <w:rFonts w:ascii="Times New Roman" w:eastAsia="Times New Roman" w:hAnsi="Times New Roman" w:cs="Times New Roman"/>
          <w:sz w:val="24"/>
          <w:szCs w:val="24"/>
        </w:rPr>
        <w:t xml:space="preserve">iven the </w:t>
      </w:r>
      <w:r w:rsidR="006D603E" w:rsidRPr="008765AE">
        <w:rPr>
          <w:rFonts w:ascii="Times New Roman" w:eastAsia="Times New Roman" w:hAnsi="Times New Roman" w:cs="Times New Roman"/>
          <w:sz w:val="24"/>
          <w:szCs w:val="24"/>
        </w:rPr>
        <w:t>lack of activity during th</w:t>
      </w:r>
      <w:r w:rsidR="00823ABE">
        <w:rPr>
          <w:rFonts w:ascii="Times New Roman" w:eastAsia="Times New Roman" w:hAnsi="Times New Roman" w:cs="Times New Roman"/>
          <w:sz w:val="24"/>
          <w:szCs w:val="24"/>
        </w:rPr>
        <w:t>e</w:t>
      </w:r>
      <w:r w:rsidR="006D603E" w:rsidRPr="008765AE">
        <w:rPr>
          <w:rFonts w:ascii="Times New Roman" w:eastAsia="Times New Roman" w:hAnsi="Times New Roman" w:cs="Times New Roman"/>
          <w:sz w:val="24"/>
          <w:szCs w:val="24"/>
        </w:rPr>
        <w:t xml:space="preserve"> last </w:t>
      </w:r>
      <w:r w:rsidR="00582FEE">
        <w:rPr>
          <w:rFonts w:ascii="Times New Roman" w:eastAsia="Times New Roman" w:hAnsi="Times New Roman" w:cs="Times New Roman"/>
          <w:sz w:val="24"/>
          <w:szCs w:val="24"/>
        </w:rPr>
        <w:t>freeze extension</w:t>
      </w:r>
      <w:r w:rsidR="006D603E" w:rsidRPr="008765AE">
        <w:rPr>
          <w:rFonts w:ascii="Times New Roman" w:eastAsia="Times New Roman" w:hAnsi="Times New Roman" w:cs="Times New Roman"/>
          <w:sz w:val="24"/>
          <w:szCs w:val="24"/>
        </w:rPr>
        <w:t xml:space="preserve">, </w:t>
      </w:r>
      <w:r w:rsidR="00943510" w:rsidRPr="008765AE">
        <w:rPr>
          <w:rFonts w:ascii="Times New Roman" w:eastAsia="Times New Roman" w:hAnsi="Times New Roman" w:cs="Times New Roman"/>
          <w:sz w:val="24"/>
          <w:szCs w:val="24"/>
        </w:rPr>
        <w:t xml:space="preserve">NARUC agrees with </w:t>
      </w:r>
      <w:r w:rsidR="00D0314E">
        <w:rPr>
          <w:rFonts w:ascii="Times New Roman" w:eastAsia="Times New Roman" w:hAnsi="Times New Roman" w:cs="Times New Roman"/>
          <w:sz w:val="24"/>
          <w:szCs w:val="24"/>
        </w:rPr>
        <w:t xml:space="preserve">all </w:t>
      </w:r>
      <w:r w:rsidR="00943510" w:rsidRPr="008765AE">
        <w:rPr>
          <w:rFonts w:ascii="Times New Roman" w:eastAsia="Times New Roman" w:hAnsi="Times New Roman" w:cs="Times New Roman"/>
          <w:sz w:val="24"/>
          <w:szCs w:val="24"/>
        </w:rPr>
        <w:t>commentor</w:t>
      </w:r>
      <w:r w:rsidR="00582FEE">
        <w:rPr>
          <w:rFonts w:ascii="Times New Roman" w:eastAsia="Times New Roman" w:hAnsi="Times New Roman" w:cs="Times New Roman"/>
          <w:sz w:val="24"/>
          <w:szCs w:val="24"/>
        </w:rPr>
        <w:t>s</w:t>
      </w:r>
      <w:r w:rsidR="00943510" w:rsidRPr="008765AE">
        <w:rPr>
          <w:rFonts w:ascii="Times New Roman" w:eastAsia="Times New Roman" w:hAnsi="Times New Roman" w:cs="Times New Roman"/>
          <w:sz w:val="24"/>
          <w:szCs w:val="24"/>
        </w:rPr>
        <w:t xml:space="preserve"> </w:t>
      </w:r>
      <w:r w:rsidR="00582FEE">
        <w:rPr>
          <w:rFonts w:ascii="Times New Roman" w:eastAsia="Times New Roman" w:hAnsi="Times New Roman" w:cs="Times New Roman"/>
          <w:sz w:val="24"/>
          <w:szCs w:val="24"/>
        </w:rPr>
        <w:t xml:space="preserve">and the FCC </w:t>
      </w:r>
      <w:r w:rsidR="00943510" w:rsidRPr="008765AE">
        <w:rPr>
          <w:rFonts w:ascii="Times New Roman" w:eastAsia="Times New Roman" w:hAnsi="Times New Roman" w:cs="Times New Roman"/>
          <w:sz w:val="24"/>
          <w:szCs w:val="24"/>
        </w:rPr>
        <w:t xml:space="preserve">that </w:t>
      </w:r>
      <w:r w:rsidR="007B34FF" w:rsidRPr="008765AE">
        <w:rPr>
          <w:rFonts w:ascii="Times New Roman" w:eastAsia="Times New Roman" w:hAnsi="Times New Roman" w:cs="Times New Roman"/>
          <w:sz w:val="24"/>
          <w:szCs w:val="24"/>
        </w:rPr>
        <w:t xml:space="preserve">some extension to permit Joint Board action is required. </w:t>
      </w:r>
      <w:r w:rsidR="00214397" w:rsidRPr="008765AE">
        <w:rPr>
          <w:rFonts w:ascii="Times New Roman" w:eastAsia="Times New Roman" w:hAnsi="Times New Roman" w:cs="Times New Roman"/>
          <w:sz w:val="24"/>
          <w:szCs w:val="24"/>
        </w:rPr>
        <w:t xml:space="preserve"> </w:t>
      </w:r>
      <w:r w:rsidR="00943510" w:rsidRPr="008765AE">
        <w:rPr>
          <w:rFonts w:ascii="Times New Roman" w:eastAsia="Times New Roman" w:hAnsi="Times New Roman" w:cs="Times New Roman"/>
          <w:sz w:val="24"/>
          <w:szCs w:val="24"/>
        </w:rPr>
        <w:t xml:space="preserve">However, </w:t>
      </w:r>
      <w:r w:rsidR="00214397" w:rsidRPr="008765AE">
        <w:rPr>
          <w:rFonts w:ascii="Times New Roman" w:eastAsia="Times New Roman" w:hAnsi="Times New Roman" w:cs="Times New Roman"/>
          <w:sz w:val="24"/>
          <w:szCs w:val="24"/>
        </w:rPr>
        <w:t>NARUC respectfully suggests</w:t>
      </w:r>
      <w:r w:rsidR="00324382">
        <w:rPr>
          <w:rFonts w:ascii="Times New Roman" w:eastAsia="Times New Roman" w:hAnsi="Times New Roman" w:cs="Times New Roman"/>
          <w:sz w:val="24"/>
          <w:szCs w:val="24"/>
        </w:rPr>
        <w:t xml:space="preserve"> that</w:t>
      </w:r>
      <w:r w:rsidR="00324382" w:rsidRPr="008765AE">
        <w:rPr>
          <w:rFonts w:ascii="Times New Roman" w:eastAsia="Times New Roman" w:hAnsi="Times New Roman" w:cs="Times New Roman"/>
          <w:sz w:val="24"/>
          <w:szCs w:val="24"/>
        </w:rPr>
        <w:t xml:space="preserve"> </w:t>
      </w:r>
      <w:r w:rsidR="001B6316" w:rsidRPr="008765AE">
        <w:rPr>
          <w:rFonts w:ascii="Times New Roman" w:eastAsia="Times New Roman" w:hAnsi="Times New Roman" w:cs="Times New Roman"/>
          <w:sz w:val="24"/>
          <w:szCs w:val="24"/>
        </w:rPr>
        <w:t>t</w:t>
      </w:r>
      <w:r w:rsidR="004C010C" w:rsidRPr="008765AE">
        <w:rPr>
          <w:rFonts w:ascii="Times New Roman" w:hAnsi="Times New Roman" w:cs="Times New Roman"/>
          <w:bCs/>
          <w:sz w:val="24"/>
          <w:szCs w:val="24"/>
        </w:rPr>
        <w:t xml:space="preserve">he </w:t>
      </w:r>
      <w:r w:rsidR="001B6316" w:rsidRPr="008765AE">
        <w:rPr>
          <w:rFonts w:ascii="Times New Roman" w:hAnsi="Times New Roman" w:cs="Times New Roman"/>
          <w:bCs/>
          <w:sz w:val="24"/>
          <w:szCs w:val="24"/>
        </w:rPr>
        <w:t>Commission</w:t>
      </w:r>
      <w:r w:rsidR="004C010C" w:rsidRPr="008765AE">
        <w:rPr>
          <w:rFonts w:ascii="Times New Roman" w:hAnsi="Times New Roman" w:cs="Times New Roman"/>
          <w:bCs/>
          <w:sz w:val="24"/>
          <w:szCs w:val="24"/>
        </w:rPr>
        <w:t xml:space="preserve"> extend the current freeze for no more than two years</w:t>
      </w:r>
      <w:r w:rsidR="00D0314E">
        <w:rPr>
          <w:rFonts w:ascii="Times New Roman" w:hAnsi="Times New Roman" w:cs="Times New Roman"/>
          <w:bCs/>
          <w:sz w:val="24"/>
          <w:szCs w:val="24"/>
        </w:rPr>
        <w:t>,</w:t>
      </w:r>
      <w:r w:rsidR="008175C2">
        <w:rPr>
          <w:rFonts w:ascii="Times New Roman" w:hAnsi="Times New Roman" w:cs="Times New Roman"/>
          <w:bCs/>
          <w:sz w:val="24"/>
          <w:szCs w:val="24"/>
        </w:rPr>
        <w:t xml:space="preserve"> </w:t>
      </w:r>
      <w:r w:rsidR="00D0314E">
        <w:rPr>
          <w:rFonts w:ascii="Times New Roman" w:hAnsi="Times New Roman" w:cs="Times New Roman"/>
          <w:bCs/>
          <w:sz w:val="24"/>
          <w:szCs w:val="24"/>
        </w:rPr>
        <w:t xml:space="preserve">or any longer period suggested by the majority of the Joint Board, </w:t>
      </w:r>
      <w:r w:rsidRPr="008765AE">
        <w:rPr>
          <w:rFonts w:ascii="Times New Roman" w:hAnsi="Times New Roman" w:cs="Times New Roman"/>
          <w:bCs/>
          <w:sz w:val="24"/>
          <w:szCs w:val="24"/>
        </w:rPr>
        <w:t>to</w:t>
      </w:r>
      <w:r w:rsidR="00D025CB">
        <w:rPr>
          <w:rFonts w:ascii="Times New Roman" w:hAnsi="Times New Roman" w:cs="Times New Roman"/>
          <w:bCs/>
          <w:sz w:val="24"/>
          <w:szCs w:val="24"/>
        </w:rPr>
        <w:t xml:space="preserve"> allow time to</w:t>
      </w:r>
      <w:r w:rsidRPr="008765AE">
        <w:rPr>
          <w:rFonts w:ascii="Times New Roman" w:hAnsi="Times New Roman" w:cs="Times New Roman"/>
          <w:bCs/>
          <w:sz w:val="24"/>
          <w:szCs w:val="24"/>
        </w:rPr>
        <w:t xml:space="preserve"> engage on separations issues.  </w:t>
      </w:r>
      <w:r w:rsidR="00A61B02">
        <w:rPr>
          <w:rFonts w:ascii="Times New Roman" w:hAnsi="Times New Roman" w:cs="Times New Roman"/>
          <w:bCs/>
          <w:sz w:val="24"/>
          <w:szCs w:val="24"/>
        </w:rPr>
        <w:t>Consistent</w:t>
      </w:r>
      <w:r w:rsidRPr="008765AE">
        <w:rPr>
          <w:rFonts w:ascii="Times New Roman" w:hAnsi="Times New Roman" w:cs="Times New Roman"/>
          <w:bCs/>
          <w:sz w:val="24"/>
          <w:szCs w:val="24"/>
        </w:rPr>
        <w:t xml:space="preserve"> with </w:t>
      </w:r>
      <w:r w:rsidR="003639A5">
        <w:rPr>
          <w:rFonts w:ascii="Times New Roman" w:hAnsi="Times New Roman" w:cs="Times New Roman"/>
          <w:bCs/>
          <w:sz w:val="24"/>
          <w:szCs w:val="24"/>
        </w:rPr>
        <w:t xml:space="preserve">all past </w:t>
      </w:r>
      <w:proofErr w:type="gramStart"/>
      <w:r w:rsidR="003639A5">
        <w:rPr>
          <w:rFonts w:ascii="Times New Roman" w:hAnsi="Times New Roman" w:cs="Times New Roman"/>
          <w:bCs/>
          <w:sz w:val="24"/>
          <w:szCs w:val="24"/>
        </w:rPr>
        <w:t>freeze</w:t>
      </w:r>
      <w:proofErr w:type="gramEnd"/>
      <w:r w:rsidR="003639A5">
        <w:rPr>
          <w:rFonts w:ascii="Times New Roman" w:hAnsi="Times New Roman" w:cs="Times New Roman"/>
          <w:bCs/>
          <w:sz w:val="24"/>
          <w:szCs w:val="24"/>
        </w:rPr>
        <w:t xml:space="preserve"> extensions</w:t>
      </w:r>
      <w:r w:rsidRPr="008765AE">
        <w:rPr>
          <w:rFonts w:ascii="Times New Roman" w:hAnsi="Times New Roman" w:cs="Times New Roman"/>
          <w:bCs/>
          <w:sz w:val="24"/>
          <w:szCs w:val="24"/>
        </w:rPr>
        <w:t xml:space="preserve">, that short extension should not be released without </w:t>
      </w:r>
      <w:r w:rsidR="00161354" w:rsidRPr="008765AE">
        <w:rPr>
          <w:rFonts w:ascii="Times New Roman" w:hAnsi="Times New Roman" w:cs="Times New Roman"/>
          <w:bCs/>
          <w:sz w:val="24"/>
          <w:szCs w:val="24"/>
        </w:rPr>
        <w:t xml:space="preserve">consulting with </w:t>
      </w:r>
      <w:r w:rsidRPr="008765AE">
        <w:rPr>
          <w:rFonts w:ascii="Times New Roman" w:hAnsi="Times New Roman" w:cs="Times New Roman"/>
          <w:bCs/>
          <w:sz w:val="24"/>
          <w:szCs w:val="24"/>
        </w:rPr>
        <w:t>both the</w:t>
      </w:r>
      <w:r w:rsidR="004C010C" w:rsidRPr="008765AE">
        <w:rPr>
          <w:rFonts w:ascii="Times New Roman" w:hAnsi="Times New Roman" w:cs="Times New Roman"/>
          <w:bCs/>
          <w:sz w:val="24"/>
          <w:szCs w:val="24"/>
        </w:rPr>
        <w:t xml:space="preserve"> federal and </w:t>
      </w:r>
      <w:r w:rsidR="00F32107" w:rsidRPr="008765AE">
        <w:rPr>
          <w:rFonts w:ascii="Times New Roman" w:hAnsi="Times New Roman" w:cs="Times New Roman"/>
          <w:bCs/>
          <w:sz w:val="24"/>
          <w:szCs w:val="24"/>
        </w:rPr>
        <w:t>S</w:t>
      </w:r>
      <w:r w:rsidR="004C010C" w:rsidRPr="008765AE">
        <w:rPr>
          <w:rFonts w:ascii="Times New Roman" w:hAnsi="Times New Roman" w:cs="Times New Roman"/>
          <w:bCs/>
          <w:sz w:val="24"/>
          <w:szCs w:val="24"/>
        </w:rPr>
        <w:t xml:space="preserve">tate members of the </w:t>
      </w:r>
      <w:r w:rsidR="00161354" w:rsidRPr="008765AE">
        <w:rPr>
          <w:rFonts w:ascii="Times New Roman" w:hAnsi="Times New Roman" w:cs="Times New Roman"/>
          <w:bCs/>
          <w:sz w:val="24"/>
          <w:szCs w:val="24"/>
        </w:rPr>
        <w:t>Separations J</w:t>
      </w:r>
      <w:r w:rsidR="004C010C" w:rsidRPr="008765AE">
        <w:rPr>
          <w:rFonts w:ascii="Times New Roman" w:hAnsi="Times New Roman" w:cs="Times New Roman"/>
          <w:bCs/>
          <w:sz w:val="24"/>
          <w:szCs w:val="24"/>
        </w:rPr>
        <w:t xml:space="preserve">oint </w:t>
      </w:r>
      <w:r w:rsidR="00161354" w:rsidRPr="008765AE">
        <w:rPr>
          <w:rFonts w:ascii="Times New Roman" w:hAnsi="Times New Roman" w:cs="Times New Roman"/>
          <w:bCs/>
          <w:sz w:val="24"/>
          <w:szCs w:val="24"/>
        </w:rPr>
        <w:t>B</w:t>
      </w:r>
      <w:r w:rsidR="004C010C" w:rsidRPr="008765AE">
        <w:rPr>
          <w:rFonts w:ascii="Times New Roman" w:hAnsi="Times New Roman" w:cs="Times New Roman"/>
          <w:bCs/>
          <w:sz w:val="24"/>
          <w:szCs w:val="24"/>
        </w:rPr>
        <w:t xml:space="preserve">oard to </w:t>
      </w:r>
      <w:r w:rsidRPr="008765AE">
        <w:rPr>
          <w:rFonts w:ascii="Times New Roman" w:hAnsi="Times New Roman" w:cs="Times New Roman"/>
          <w:bCs/>
          <w:sz w:val="24"/>
          <w:szCs w:val="24"/>
        </w:rPr>
        <w:t xml:space="preserve">get their </w:t>
      </w:r>
      <w:r w:rsidR="004C010C" w:rsidRPr="008765AE">
        <w:rPr>
          <w:rFonts w:ascii="Times New Roman" w:hAnsi="Times New Roman" w:cs="Times New Roman"/>
          <w:bCs/>
          <w:sz w:val="24"/>
          <w:szCs w:val="24"/>
        </w:rPr>
        <w:t>recommend</w:t>
      </w:r>
      <w:r w:rsidR="00582FEE">
        <w:rPr>
          <w:rFonts w:ascii="Times New Roman" w:hAnsi="Times New Roman" w:cs="Times New Roman"/>
          <w:bCs/>
          <w:sz w:val="24"/>
          <w:szCs w:val="24"/>
        </w:rPr>
        <w:t>ations</w:t>
      </w:r>
      <w:r w:rsidRPr="008765AE">
        <w:rPr>
          <w:rFonts w:ascii="Times New Roman" w:hAnsi="Times New Roman" w:cs="Times New Roman"/>
          <w:bCs/>
          <w:sz w:val="24"/>
          <w:szCs w:val="24"/>
        </w:rPr>
        <w:t xml:space="preserve"> on</w:t>
      </w:r>
      <w:r w:rsidR="004C010C" w:rsidRPr="008765AE">
        <w:rPr>
          <w:rFonts w:ascii="Times New Roman" w:hAnsi="Times New Roman" w:cs="Times New Roman"/>
          <w:bCs/>
          <w:sz w:val="24"/>
          <w:szCs w:val="24"/>
        </w:rPr>
        <w:t xml:space="preserve"> such action.</w:t>
      </w:r>
      <w:r w:rsidR="00263C5F" w:rsidRPr="008765AE">
        <w:rPr>
          <w:rFonts w:ascii="Times New Roman" w:hAnsi="Times New Roman" w:cs="Times New Roman"/>
          <w:bCs/>
          <w:sz w:val="24"/>
          <w:szCs w:val="24"/>
        </w:rPr>
        <w:t xml:space="preserve"> </w:t>
      </w:r>
      <w:r w:rsidR="006D11D7">
        <w:rPr>
          <w:rFonts w:ascii="Times New Roman" w:hAnsi="Times New Roman" w:cs="Times New Roman"/>
          <w:bCs/>
          <w:sz w:val="24"/>
          <w:szCs w:val="24"/>
        </w:rPr>
        <w:t xml:space="preserve">Two commenters support allowing </w:t>
      </w:r>
      <w:r w:rsidR="00943510" w:rsidRPr="008765AE">
        <w:rPr>
          <w:rFonts w:ascii="Times New Roman" w:hAnsi="Times New Roman" w:cs="Times New Roman"/>
          <w:bCs/>
          <w:sz w:val="24"/>
          <w:szCs w:val="24"/>
        </w:rPr>
        <w:t xml:space="preserve">another round of </w:t>
      </w:r>
      <w:r w:rsidR="00672E89" w:rsidRPr="008765AE">
        <w:rPr>
          <w:rFonts w:ascii="Times New Roman" w:hAnsi="Times New Roman" w:cs="Times New Roman"/>
          <w:bCs/>
          <w:sz w:val="24"/>
          <w:szCs w:val="24"/>
        </w:rPr>
        <w:t>one-time</w:t>
      </w:r>
      <w:r w:rsidR="00943510" w:rsidRPr="008765AE">
        <w:rPr>
          <w:rFonts w:ascii="Times New Roman" w:hAnsi="Times New Roman" w:cs="Times New Roman"/>
          <w:bCs/>
          <w:sz w:val="24"/>
          <w:szCs w:val="24"/>
        </w:rPr>
        <w:t xml:space="preserve"> category unfreezes</w:t>
      </w:r>
      <w:r w:rsidR="006D11D7">
        <w:rPr>
          <w:rFonts w:ascii="Times New Roman" w:hAnsi="Times New Roman" w:cs="Times New Roman"/>
          <w:bCs/>
          <w:sz w:val="24"/>
          <w:szCs w:val="24"/>
        </w:rPr>
        <w:t>.  That question</w:t>
      </w:r>
      <w:r w:rsidR="00C131FA" w:rsidRPr="008765AE">
        <w:rPr>
          <w:rFonts w:ascii="Times New Roman" w:hAnsi="Times New Roman" w:cs="Times New Roman"/>
          <w:bCs/>
          <w:sz w:val="24"/>
          <w:szCs w:val="24"/>
        </w:rPr>
        <w:t xml:space="preserve"> should be included in a referral to the </w:t>
      </w:r>
      <w:r w:rsidR="006D11D7">
        <w:rPr>
          <w:rFonts w:ascii="Times New Roman" w:hAnsi="Times New Roman" w:cs="Times New Roman"/>
          <w:bCs/>
          <w:sz w:val="24"/>
          <w:szCs w:val="24"/>
        </w:rPr>
        <w:t xml:space="preserve">Joint </w:t>
      </w:r>
      <w:r w:rsidR="00C131FA" w:rsidRPr="008765AE">
        <w:rPr>
          <w:rFonts w:ascii="Times New Roman" w:hAnsi="Times New Roman" w:cs="Times New Roman"/>
          <w:bCs/>
          <w:sz w:val="24"/>
          <w:szCs w:val="24"/>
        </w:rPr>
        <w:t>Board</w:t>
      </w:r>
      <w:r w:rsidR="006D11D7">
        <w:rPr>
          <w:rFonts w:ascii="Times New Roman" w:hAnsi="Times New Roman" w:cs="Times New Roman"/>
          <w:bCs/>
          <w:sz w:val="24"/>
          <w:szCs w:val="24"/>
        </w:rPr>
        <w:t xml:space="preserve"> for a recommendation</w:t>
      </w:r>
      <w:r w:rsidR="00C131FA" w:rsidRPr="008765AE">
        <w:rPr>
          <w:rFonts w:ascii="Times New Roman" w:hAnsi="Times New Roman" w:cs="Times New Roman"/>
          <w:bCs/>
          <w:sz w:val="24"/>
          <w:szCs w:val="24"/>
        </w:rPr>
        <w:t>.</w:t>
      </w:r>
    </w:p>
    <w:p w14:paraId="37FB4C0E" w14:textId="77777777" w:rsidR="004C010C" w:rsidRPr="008765AE" w:rsidRDefault="004C010C" w:rsidP="008765AE">
      <w:pPr>
        <w:spacing w:after="0" w:line="360" w:lineRule="auto"/>
        <w:ind w:firstLine="720"/>
        <w:jc w:val="both"/>
        <w:rPr>
          <w:rFonts w:ascii="Times New Roman" w:hAnsi="Times New Roman" w:cs="Times New Roman"/>
          <w:bCs/>
          <w:sz w:val="24"/>
          <w:szCs w:val="24"/>
        </w:rPr>
      </w:pPr>
      <w:r w:rsidRPr="008765AE">
        <w:rPr>
          <w:rFonts w:ascii="Times New Roman" w:hAnsi="Times New Roman" w:cs="Times New Roman"/>
          <w:bCs/>
          <w:sz w:val="24"/>
          <w:szCs w:val="24"/>
        </w:rPr>
        <w:t>In support of these positions, NARUC states as follows:</w:t>
      </w:r>
    </w:p>
    <w:p w14:paraId="37FB4C0F" w14:textId="77777777" w:rsidR="004C010C" w:rsidRDefault="004C010C" w:rsidP="006F71D9">
      <w:pPr>
        <w:spacing w:after="0" w:line="360" w:lineRule="auto"/>
        <w:ind w:firstLine="720"/>
        <w:jc w:val="both"/>
        <w:rPr>
          <w:rFonts w:ascii="Times New Roman" w:hAnsi="Times New Roman" w:cs="Times New Roman"/>
          <w:bCs/>
          <w:sz w:val="24"/>
          <w:szCs w:val="24"/>
        </w:rPr>
      </w:pPr>
    </w:p>
    <w:p w14:paraId="1692D276" w14:textId="77777777" w:rsidR="00AD4943" w:rsidRDefault="00AD4943" w:rsidP="006F71D9">
      <w:pPr>
        <w:spacing w:after="0" w:line="360" w:lineRule="auto"/>
        <w:ind w:firstLine="720"/>
        <w:jc w:val="both"/>
        <w:rPr>
          <w:rFonts w:ascii="Times New Roman" w:hAnsi="Times New Roman" w:cs="Times New Roman"/>
          <w:bCs/>
          <w:sz w:val="24"/>
          <w:szCs w:val="24"/>
        </w:rPr>
      </w:pPr>
    </w:p>
    <w:p w14:paraId="446DB8BA" w14:textId="77777777" w:rsidR="00AD4943" w:rsidRDefault="00AD4943" w:rsidP="006F71D9">
      <w:pPr>
        <w:spacing w:after="0" w:line="360" w:lineRule="auto"/>
        <w:ind w:firstLine="720"/>
        <w:jc w:val="both"/>
        <w:rPr>
          <w:rFonts w:ascii="Times New Roman" w:hAnsi="Times New Roman" w:cs="Times New Roman"/>
          <w:bCs/>
          <w:sz w:val="24"/>
          <w:szCs w:val="24"/>
        </w:rPr>
      </w:pPr>
    </w:p>
    <w:p w14:paraId="06D14107" w14:textId="77777777" w:rsidR="00AD4943" w:rsidRDefault="00AD4943" w:rsidP="006F71D9">
      <w:pPr>
        <w:spacing w:after="0" w:line="360" w:lineRule="auto"/>
        <w:ind w:firstLine="720"/>
        <w:jc w:val="both"/>
        <w:rPr>
          <w:rFonts w:ascii="Times New Roman" w:hAnsi="Times New Roman" w:cs="Times New Roman"/>
          <w:bCs/>
          <w:sz w:val="24"/>
          <w:szCs w:val="24"/>
        </w:rPr>
      </w:pPr>
    </w:p>
    <w:p w14:paraId="50AA10EB" w14:textId="77777777" w:rsidR="00AD4943" w:rsidRDefault="00AD4943" w:rsidP="006F71D9">
      <w:pPr>
        <w:spacing w:after="0" w:line="360" w:lineRule="auto"/>
        <w:ind w:firstLine="720"/>
        <w:jc w:val="both"/>
        <w:rPr>
          <w:rFonts w:ascii="Times New Roman" w:hAnsi="Times New Roman" w:cs="Times New Roman"/>
          <w:bCs/>
          <w:sz w:val="24"/>
          <w:szCs w:val="24"/>
        </w:rPr>
      </w:pPr>
    </w:p>
    <w:p w14:paraId="71A123B3" w14:textId="77777777" w:rsidR="00AD4943" w:rsidRDefault="00AD4943" w:rsidP="006F71D9">
      <w:pPr>
        <w:spacing w:after="0" w:line="360" w:lineRule="auto"/>
        <w:ind w:firstLine="720"/>
        <w:jc w:val="both"/>
        <w:rPr>
          <w:rFonts w:ascii="Times New Roman" w:hAnsi="Times New Roman" w:cs="Times New Roman"/>
          <w:bCs/>
          <w:sz w:val="24"/>
          <w:szCs w:val="24"/>
        </w:rPr>
      </w:pPr>
    </w:p>
    <w:p w14:paraId="2C4F15C9" w14:textId="77777777" w:rsidR="00AD4943" w:rsidRPr="008765AE" w:rsidRDefault="00AD4943" w:rsidP="006F71D9">
      <w:pPr>
        <w:spacing w:after="0" w:line="360" w:lineRule="auto"/>
        <w:ind w:firstLine="720"/>
        <w:jc w:val="both"/>
        <w:rPr>
          <w:rFonts w:ascii="Times New Roman" w:hAnsi="Times New Roman" w:cs="Times New Roman"/>
          <w:bCs/>
          <w:sz w:val="24"/>
          <w:szCs w:val="24"/>
        </w:rPr>
      </w:pPr>
    </w:p>
    <w:p w14:paraId="37FB4C10" w14:textId="77777777" w:rsidR="0026456E" w:rsidRPr="008765AE" w:rsidRDefault="0026456E" w:rsidP="006F71D9">
      <w:pPr>
        <w:spacing w:after="0" w:line="360" w:lineRule="auto"/>
        <w:jc w:val="center"/>
        <w:rPr>
          <w:rFonts w:ascii="Times New Roman" w:eastAsia="Calibri" w:hAnsi="Times New Roman" w:cs="Times New Roman"/>
          <w:b/>
          <w:bCs/>
          <w:caps/>
          <w:color w:val="000000"/>
          <w:sz w:val="24"/>
          <w:szCs w:val="24"/>
        </w:rPr>
      </w:pPr>
      <w:r w:rsidRPr="008765AE">
        <w:rPr>
          <w:rFonts w:ascii="Times New Roman" w:eastAsia="Calibri" w:hAnsi="Times New Roman" w:cs="Times New Roman"/>
          <w:b/>
          <w:bCs/>
          <w:caps/>
          <w:color w:val="000000"/>
          <w:sz w:val="24"/>
          <w:szCs w:val="24"/>
        </w:rPr>
        <w:t>NARUC’s Interest</w:t>
      </w:r>
    </w:p>
    <w:p w14:paraId="37FB4C11" w14:textId="77777777" w:rsidR="0026456E" w:rsidRPr="008765AE" w:rsidRDefault="0026456E" w:rsidP="006F71D9">
      <w:pPr>
        <w:spacing w:after="0" w:line="360" w:lineRule="auto"/>
        <w:ind w:firstLine="720"/>
        <w:jc w:val="both"/>
        <w:rPr>
          <w:rFonts w:ascii="Times New Roman" w:hAnsi="Times New Roman" w:cs="Times New Roman"/>
          <w:color w:val="000000" w:themeColor="text1"/>
          <w:sz w:val="24"/>
          <w:szCs w:val="24"/>
        </w:rPr>
      </w:pPr>
      <w:r w:rsidRPr="008765AE">
        <w:rPr>
          <w:rFonts w:ascii="Times New Roman" w:hAnsi="Times New Roman" w:cs="Times New Roman"/>
          <w:color w:val="000000" w:themeColor="text1"/>
          <w:sz w:val="24"/>
          <w:szCs w:val="24"/>
        </w:rPr>
        <w:t>NARUC is a nonprofit organization founded in 1889.  Its members include the government agencies in the fifty States, the District of Columbia, Puerto Rico, and the Virgin Islands charged with regulating the activities of telecommunications,</w:t>
      </w:r>
      <w:r w:rsidRPr="008765AE">
        <w:rPr>
          <w:rFonts w:ascii="Times New Roman" w:hAnsi="Times New Roman" w:cs="Times New Roman"/>
          <w:color w:val="000000" w:themeColor="text1"/>
          <w:sz w:val="24"/>
          <w:szCs w:val="24"/>
          <w:vertAlign w:val="superscript"/>
        </w:rPr>
        <w:footnoteReference w:id="3"/>
      </w:r>
      <w:r w:rsidRPr="008765AE">
        <w:rPr>
          <w:rFonts w:ascii="Times New Roman" w:hAnsi="Times New Roman" w:cs="Times New Roman"/>
          <w:color w:val="000000" w:themeColor="text1"/>
          <w:sz w:val="24"/>
          <w:szCs w:val="24"/>
        </w:rPr>
        <w:t xml:space="preserve"> energy, and water utilities.  NARUC is recognized by Congress in several statutes</w:t>
      </w:r>
      <w:r w:rsidRPr="008765AE">
        <w:rPr>
          <w:rFonts w:ascii="Times New Roman" w:hAnsi="Times New Roman" w:cs="Times New Roman"/>
          <w:color w:val="000000" w:themeColor="text1"/>
          <w:sz w:val="24"/>
          <w:szCs w:val="24"/>
          <w:vertAlign w:val="superscript"/>
        </w:rPr>
        <w:footnoteReference w:id="4"/>
      </w:r>
      <w:r w:rsidRPr="008765AE">
        <w:rPr>
          <w:rFonts w:ascii="Times New Roman" w:hAnsi="Times New Roman" w:cs="Times New Roman"/>
          <w:color w:val="000000" w:themeColor="text1"/>
          <w:sz w:val="24"/>
          <w:szCs w:val="24"/>
        </w:rPr>
        <w:t xml:space="preserve"> and consistently by the Courts,</w:t>
      </w:r>
      <w:r w:rsidRPr="008765AE">
        <w:rPr>
          <w:rFonts w:ascii="Times New Roman" w:hAnsi="Times New Roman" w:cs="Times New Roman"/>
          <w:color w:val="000000" w:themeColor="text1"/>
          <w:sz w:val="24"/>
          <w:szCs w:val="24"/>
          <w:vertAlign w:val="superscript"/>
        </w:rPr>
        <w:footnoteReference w:id="5"/>
      </w:r>
      <w:r w:rsidRPr="008765AE">
        <w:rPr>
          <w:rFonts w:ascii="Times New Roman" w:hAnsi="Times New Roman" w:cs="Times New Roman"/>
          <w:color w:val="000000" w:themeColor="text1"/>
          <w:sz w:val="24"/>
          <w:szCs w:val="24"/>
        </w:rPr>
        <w:t xml:space="preserve"> as well as a host of federal agencies,</w:t>
      </w:r>
      <w:r w:rsidRPr="008765AE">
        <w:rPr>
          <w:rFonts w:ascii="Times New Roman" w:hAnsi="Times New Roman" w:cs="Times New Roman"/>
          <w:color w:val="000000" w:themeColor="text1"/>
          <w:sz w:val="24"/>
          <w:szCs w:val="24"/>
          <w:vertAlign w:val="superscript"/>
        </w:rPr>
        <w:footnoteReference w:id="6"/>
      </w:r>
      <w:r w:rsidRPr="008765AE">
        <w:rPr>
          <w:rFonts w:ascii="Times New Roman" w:hAnsi="Times New Roman" w:cs="Times New Roman"/>
          <w:color w:val="000000" w:themeColor="text1"/>
          <w:sz w:val="24"/>
          <w:szCs w:val="24"/>
        </w:rPr>
        <w:t xml:space="preserve"> as the proper entity to represent the collective interests of State utility commissions</w:t>
      </w:r>
      <w:r w:rsidRPr="008765AE">
        <w:rPr>
          <w:rFonts w:ascii="Times New Roman" w:hAnsi="Times New Roman" w:cs="Times New Roman"/>
          <w:i/>
          <w:iCs/>
          <w:color w:val="000000" w:themeColor="text1"/>
          <w:sz w:val="24"/>
          <w:szCs w:val="24"/>
        </w:rPr>
        <w:t xml:space="preserve">.  </w:t>
      </w:r>
      <w:r w:rsidRPr="008765AE">
        <w:rPr>
          <w:rFonts w:ascii="Times New Roman" w:hAnsi="Times New Roman" w:cs="Times New Roman"/>
          <w:color w:val="000000" w:themeColor="text1"/>
          <w:sz w:val="24"/>
          <w:szCs w:val="24"/>
        </w:rPr>
        <w:t>In the Telecommunications Act,</w:t>
      </w:r>
      <w:r w:rsidRPr="008765AE">
        <w:rPr>
          <w:rFonts w:ascii="Times New Roman" w:hAnsi="Times New Roman" w:cs="Times New Roman"/>
          <w:color w:val="000000" w:themeColor="text1"/>
          <w:sz w:val="24"/>
          <w:szCs w:val="24"/>
          <w:vertAlign w:val="superscript"/>
        </w:rPr>
        <w:footnoteReference w:id="7"/>
      </w:r>
      <w:r w:rsidRPr="008765AE">
        <w:rPr>
          <w:rFonts w:ascii="Times New Roman" w:hAnsi="Times New Roman" w:cs="Times New Roman"/>
          <w:color w:val="000000" w:themeColor="text1"/>
          <w:sz w:val="24"/>
          <w:szCs w:val="24"/>
        </w:rPr>
        <w:t xml:space="preserve"> Congress references NARUC as “the national </w:t>
      </w:r>
      <w:r w:rsidRPr="008765AE">
        <w:rPr>
          <w:rFonts w:ascii="Times New Roman" w:hAnsi="Times New Roman" w:cs="Times New Roman"/>
          <w:color w:val="000000" w:themeColor="text1"/>
          <w:sz w:val="24"/>
          <w:szCs w:val="24"/>
        </w:rPr>
        <w:lastRenderedPageBreak/>
        <w:t>organization of the State commissions” responsible for economic and safety regulation of the intrastate operation of carriers and utilities.</w:t>
      </w:r>
      <w:r w:rsidRPr="008765AE">
        <w:rPr>
          <w:rFonts w:ascii="Times New Roman" w:hAnsi="Times New Roman" w:cs="Times New Roman"/>
          <w:color w:val="000000" w:themeColor="text1"/>
          <w:spacing w:val="-3"/>
          <w:sz w:val="24"/>
          <w:szCs w:val="24"/>
          <w:vertAlign w:val="superscript"/>
        </w:rPr>
        <w:footnoteReference w:id="8"/>
      </w:r>
      <w:r w:rsidR="006D109E" w:rsidRPr="008765AE">
        <w:rPr>
          <w:rFonts w:ascii="Times New Roman" w:hAnsi="Times New Roman" w:cs="Times New Roman"/>
          <w:color w:val="000000" w:themeColor="text1"/>
          <w:sz w:val="24"/>
          <w:szCs w:val="24"/>
        </w:rPr>
        <w:t xml:space="preserve"> </w:t>
      </w:r>
      <w:r w:rsidR="003129DA" w:rsidRPr="008765AE">
        <w:rPr>
          <w:rFonts w:ascii="Times New Roman" w:hAnsi="Times New Roman" w:cs="Times New Roman"/>
          <w:color w:val="000000" w:themeColor="text1"/>
          <w:sz w:val="24"/>
          <w:szCs w:val="24"/>
        </w:rPr>
        <w:t xml:space="preserve"> </w:t>
      </w:r>
    </w:p>
    <w:p w14:paraId="1CD7E395" w14:textId="39F89F33" w:rsidR="00AB31EE" w:rsidRPr="008765AE" w:rsidRDefault="00800E7E" w:rsidP="00AB31EE">
      <w:pPr>
        <w:spacing w:after="0" w:line="360" w:lineRule="auto"/>
        <w:ind w:firstLine="720"/>
        <w:jc w:val="both"/>
        <w:rPr>
          <w:rFonts w:ascii="Times New Roman" w:eastAsia="Calibri" w:hAnsi="Times New Roman" w:cs="Times New Roman"/>
          <w:snapToGrid w:val="0"/>
          <w:sz w:val="24"/>
          <w:szCs w:val="24"/>
        </w:rPr>
      </w:pPr>
      <w:r w:rsidRPr="008765AE">
        <w:rPr>
          <w:rFonts w:ascii="Times New Roman" w:hAnsi="Times New Roman" w:cs="Times New Roman"/>
          <w:color w:val="000000" w:themeColor="text1"/>
          <w:sz w:val="24"/>
          <w:szCs w:val="24"/>
        </w:rPr>
        <w:t>NARUC is the organization Congress charged with nominating State Commission</w:t>
      </w:r>
      <w:r w:rsidR="004C3E83" w:rsidRPr="008765AE">
        <w:rPr>
          <w:rFonts w:ascii="Times New Roman" w:hAnsi="Times New Roman" w:cs="Times New Roman"/>
          <w:color w:val="000000" w:themeColor="text1"/>
          <w:sz w:val="24"/>
          <w:szCs w:val="24"/>
        </w:rPr>
        <w:t>ers</w:t>
      </w:r>
      <w:r w:rsidRPr="008765AE">
        <w:rPr>
          <w:rFonts w:ascii="Times New Roman" w:hAnsi="Times New Roman" w:cs="Times New Roman"/>
          <w:color w:val="000000" w:themeColor="text1"/>
          <w:sz w:val="24"/>
          <w:szCs w:val="24"/>
        </w:rPr>
        <w:t xml:space="preserve"> to the Separations Joint Board.</w:t>
      </w:r>
      <w:r w:rsidRPr="008765AE">
        <w:rPr>
          <w:rStyle w:val="FootnoteReference"/>
          <w:rFonts w:ascii="Times New Roman" w:hAnsi="Times New Roman" w:cs="Times New Roman"/>
          <w:color w:val="000000" w:themeColor="text1"/>
          <w:sz w:val="24"/>
          <w:szCs w:val="24"/>
        </w:rPr>
        <w:footnoteReference w:id="9"/>
      </w:r>
      <w:r w:rsidRPr="008765AE">
        <w:rPr>
          <w:rFonts w:ascii="Times New Roman" w:hAnsi="Times New Roman" w:cs="Times New Roman"/>
          <w:color w:val="000000" w:themeColor="text1"/>
          <w:sz w:val="24"/>
          <w:szCs w:val="24"/>
        </w:rPr>
        <w:t xml:space="preserve">  </w:t>
      </w:r>
      <w:r w:rsidR="009531D7" w:rsidRPr="008765AE">
        <w:rPr>
          <w:rFonts w:ascii="Times New Roman" w:eastAsia="Calibri" w:hAnsi="Times New Roman" w:cs="Times New Roman"/>
          <w:snapToGrid w:val="0"/>
          <w:sz w:val="24"/>
          <w:szCs w:val="24"/>
        </w:rPr>
        <w:t xml:space="preserve">NARUC’s members </w:t>
      </w:r>
      <w:r w:rsidR="004C010C" w:rsidRPr="008765AE">
        <w:rPr>
          <w:rFonts w:ascii="Times New Roman" w:eastAsia="Calibri" w:hAnsi="Times New Roman" w:cs="Times New Roman"/>
          <w:snapToGrid w:val="0"/>
          <w:sz w:val="24"/>
          <w:szCs w:val="24"/>
        </w:rPr>
        <w:t xml:space="preserve">remain concerned about the deficits in the process leading to this </w:t>
      </w:r>
      <w:r w:rsidR="00757011" w:rsidRPr="008765AE">
        <w:rPr>
          <w:rFonts w:ascii="Times New Roman" w:eastAsia="Calibri" w:hAnsi="Times New Roman" w:cs="Times New Roman"/>
          <w:i/>
          <w:snapToGrid w:val="0"/>
          <w:sz w:val="24"/>
          <w:szCs w:val="24"/>
        </w:rPr>
        <w:t>FNPRM</w:t>
      </w:r>
      <w:r w:rsidR="00757011" w:rsidRPr="008765AE">
        <w:rPr>
          <w:rFonts w:ascii="Times New Roman" w:eastAsia="Calibri" w:hAnsi="Times New Roman" w:cs="Times New Roman"/>
          <w:snapToGrid w:val="0"/>
          <w:sz w:val="24"/>
          <w:szCs w:val="24"/>
        </w:rPr>
        <w:t>,</w:t>
      </w:r>
      <w:r w:rsidR="004C010C" w:rsidRPr="008765AE">
        <w:rPr>
          <w:rFonts w:ascii="Times New Roman" w:eastAsia="Calibri" w:hAnsi="Times New Roman" w:cs="Times New Roman"/>
          <w:snapToGrid w:val="0"/>
          <w:sz w:val="24"/>
          <w:szCs w:val="24"/>
        </w:rPr>
        <w:t xml:space="preserve"> the </w:t>
      </w:r>
      <w:r w:rsidR="00006002" w:rsidRPr="008765AE">
        <w:rPr>
          <w:rFonts w:ascii="Times New Roman" w:eastAsia="Calibri" w:hAnsi="Times New Roman" w:cs="Times New Roman"/>
          <w:snapToGrid w:val="0"/>
          <w:sz w:val="24"/>
          <w:szCs w:val="24"/>
        </w:rPr>
        <w:t>tentative proposal</w:t>
      </w:r>
      <w:r w:rsidR="004C010C" w:rsidRPr="008765AE">
        <w:rPr>
          <w:rFonts w:ascii="Times New Roman" w:eastAsia="Calibri" w:hAnsi="Times New Roman" w:cs="Times New Roman"/>
          <w:snapToGrid w:val="0"/>
          <w:sz w:val="24"/>
          <w:szCs w:val="24"/>
        </w:rPr>
        <w:t xml:space="preserve"> </w:t>
      </w:r>
      <w:r w:rsidR="007158E0">
        <w:rPr>
          <w:rFonts w:ascii="Times New Roman" w:eastAsia="Calibri" w:hAnsi="Times New Roman" w:cs="Times New Roman"/>
          <w:snapToGrid w:val="0"/>
          <w:sz w:val="24"/>
          <w:szCs w:val="24"/>
        </w:rPr>
        <w:t>for another</w:t>
      </w:r>
      <w:r w:rsidR="004C010C" w:rsidRPr="008765AE">
        <w:rPr>
          <w:rFonts w:ascii="Times New Roman" w:eastAsia="Calibri" w:hAnsi="Times New Roman" w:cs="Times New Roman"/>
          <w:snapToGrid w:val="0"/>
          <w:sz w:val="24"/>
          <w:szCs w:val="24"/>
        </w:rPr>
        <w:t xml:space="preserve"> extension</w:t>
      </w:r>
      <w:r w:rsidR="00757011" w:rsidRPr="008765AE">
        <w:rPr>
          <w:rFonts w:ascii="Times New Roman" w:eastAsia="Calibri" w:hAnsi="Times New Roman" w:cs="Times New Roman"/>
          <w:snapToGrid w:val="0"/>
          <w:sz w:val="24"/>
          <w:szCs w:val="24"/>
        </w:rPr>
        <w:t xml:space="preserve"> of the freeze</w:t>
      </w:r>
      <w:r w:rsidR="00061C5A" w:rsidRPr="008765AE">
        <w:rPr>
          <w:rFonts w:ascii="Times New Roman" w:eastAsia="Calibri" w:hAnsi="Times New Roman" w:cs="Times New Roman"/>
          <w:snapToGrid w:val="0"/>
          <w:sz w:val="24"/>
          <w:szCs w:val="24"/>
        </w:rPr>
        <w:t xml:space="preserve"> without </w:t>
      </w:r>
      <w:r w:rsidR="007158E0">
        <w:rPr>
          <w:rFonts w:ascii="Times New Roman" w:eastAsia="Calibri" w:hAnsi="Times New Roman" w:cs="Times New Roman"/>
          <w:snapToGrid w:val="0"/>
          <w:sz w:val="24"/>
          <w:szCs w:val="24"/>
        </w:rPr>
        <w:t xml:space="preserve">conferring with the </w:t>
      </w:r>
      <w:r w:rsidR="00061C5A" w:rsidRPr="008765AE">
        <w:rPr>
          <w:rFonts w:ascii="Times New Roman" w:eastAsia="Calibri" w:hAnsi="Times New Roman" w:cs="Times New Roman"/>
          <w:snapToGrid w:val="0"/>
          <w:sz w:val="24"/>
          <w:szCs w:val="24"/>
        </w:rPr>
        <w:t>Joint Board recommendation</w:t>
      </w:r>
      <w:r w:rsidR="00757011" w:rsidRPr="008765AE">
        <w:rPr>
          <w:rFonts w:ascii="Times New Roman" w:eastAsia="Calibri" w:hAnsi="Times New Roman" w:cs="Times New Roman"/>
          <w:snapToGrid w:val="0"/>
          <w:sz w:val="24"/>
          <w:szCs w:val="24"/>
        </w:rPr>
        <w:t xml:space="preserve">, and the absence of a </w:t>
      </w:r>
      <w:r w:rsidR="00006002" w:rsidRPr="008765AE">
        <w:rPr>
          <w:rFonts w:ascii="Times New Roman" w:eastAsia="Calibri" w:hAnsi="Times New Roman" w:cs="Times New Roman"/>
          <w:snapToGrid w:val="0"/>
          <w:sz w:val="24"/>
          <w:szCs w:val="24"/>
        </w:rPr>
        <w:t xml:space="preserve">proposed </w:t>
      </w:r>
      <w:r w:rsidR="00757011" w:rsidRPr="008765AE">
        <w:rPr>
          <w:rFonts w:ascii="Times New Roman" w:eastAsia="Calibri" w:hAnsi="Times New Roman" w:cs="Times New Roman"/>
          <w:snapToGrid w:val="0"/>
          <w:sz w:val="24"/>
          <w:szCs w:val="24"/>
        </w:rPr>
        <w:t>referral</w:t>
      </w:r>
      <w:r w:rsidR="00D842D7" w:rsidRPr="008765AE">
        <w:rPr>
          <w:rFonts w:ascii="Times New Roman" w:eastAsia="Calibri" w:hAnsi="Times New Roman" w:cs="Times New Roman"/>
          <w:snapToGrid w:val="0"/>
          <w:sz w:val="24"/>
          <w:szCs w:val="24"/>
        </w:rPr>
        <w:t xml:space="preserve">/or recommendation with respect to the </w:t>
      </w:r>
      <w:r w:rsidR="00AB31EE" w:rsidRPr="008765AE">
        <w:rPr>
          <w:rFonts w:ascii="Times New Roman" w:eastAsia="Calibri" w:hAnsi="Times New Roman" w:cs="Times New Roman"/>
          <w:snapToGrid w:val="0"/>
          <w:sz w:val="24"/>
          <w:szCs w:val="24"/>
        </w:rPr>
        <w:t>q</w:t>
      </w:r>
      <w:r w:rsidR="00006002" w:rsidRPr="008765AE">
        <w:rPr>
          <w:rFonts w:ascii="Times New Roman" w:eastAsia="Calibri" w:hAnsi="Times New Roman" w:cs="Times New Roman"/>
          <w:snapToGrid w:val="0"/>
          <w:sz w:val="24"/>
          <w:szCs w:val="24"/>
        </w:rPr>
        <w:t>uestion</w:t>
      </w:r>
      <w:r w:rsidR="00AB31EE" w:rsidRPr="008765AE">
        <w:rPr>
          <w:rFonts w:ascii="Times New Roman" w:eastAsia="Calibri" w:hAnsi="Times New Roman" w:cs="Times New Roman"/>
          <w:snapToGrid w:val="0"/>
          <w:sz w:val="24"/>
          <w:szCs w:val="24"/>
        </w:rPr>
        <w:t>s</w:t>
      </w:r>
      <w:r w:rsidR="00006002" w:rsidRPr="008765AE">
        <w:rPr>
          <w:rFonts w:ascii="Times New Roman" w:eastAsia="Calibri" w:hAnsi="Times New Roman" w:cs="Times New Roman"/>
          <w:snapToGrid w:val="0"/>
          <w:sz w:val="24"/>
          <w:szCs w:val="24"/>
        </w:rPr>
        <w:t xml:space="preserve"> of whether</w:t>
      </w:r>
      <w:r w:rsidR="00757011" w:rsidRPr="008765AE">
        <w:rPr>
          <w:rFonts w:ascii="Times New Roman" w:eastAsia="Calibri" w:hAnsi="Times New Roman" w:cs="Times New Roman"/>
          <w:snapToGrid w:val="0"/>
          <w:sz w:val="24"/>
          <w:szCs w:val="24"/>
        </w:rPr>
        <w:t xml:space="preserve"> to allow some carriers to freeze their category relationships</w:t>
      </w:r>
      <w:r w:rsidR="004C010C" w:rsidRPr="008765AE">
        <w:rPr>
          <w:rFonts w:ascii="Times New Roman" w:eastAsia="Calibri" w:hAnsi="Times New Roman" w:cs="Times New Roman"/>
          <w:snapToGrid w:val="0"/>
          <w:sz w:val="24"/>
          <w:szCs w:val="24"/>
        </w:rPr>
        <w:t xml:space="preserve">.  </w:t>
      </w:r>
    </w:p>
    <w:p w14:paraId="37FB4C14" w14:textId="21427F0E" w:rsidR="00782BB0" w:rsidRPr="008765AE" w:rsidRDefault="00F32107" w:rsidP="00AB31EE">
      <w:pPr>
        <w:spacing w:after="0" w:line="360" w:lineRule="auto"/>
        <w:ind w:firstLine="720"/>
        <w:jc w:val="center"/>
        <w:rPr>
          <w:rFonts w:ascii="Times New Roman" w:hAnsi="Times New Roman" w:cs="Times New Roman"/>
          <w:b/>
          <w:bCs/>
          <w:iCs/>
          <w:smallCaps/>
          <w:sz w:val="24"/>
          <w:szCs w:val="24"/>
        </w:rPr>
      </w:pPr>
      <w:r w:rsidRPr="008765AE">
        <w:rPr>
          <w:rFonts w:ascii="Times New Roman" w:hAnsi="Times New Roman" w:cs="Times New Roman"/>
          <w:b/>
          <w:bCs/>
          <w:iCs/>
          <w:smallCaps/>
          <w:sz w:val="24"/>
          <w:szCs w:val="24"/>
        </w:rPr>
        <w:t>Discussion</w:t>
      </w:r>
    </w:p>
    <w:p w14:paraId="37FB4C15" w14:textId="03F4F6CA" w:rsidR="00C34EC0" w:rsidRPr="008765AE" w:rsidRDefault="00AE23B0" w:rsidP="006F71D9">
      <w:pPr>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t>“</w:t>
      </w:r>
      <w:r w:rsidR="00586439" w:rsidRPr="008765AE">
        <w:rPr>
          <w:rFonts w:ascii="Times New Roman" w:hAnsi="Times New Roman" w:cs="Times New Roman"/>
          <w:sz w:val="24"/>
          <w:szCs w:val="24"/>
        </w:rPr>
        <w:t xml:space="preserve">Separations” is a process to allocate telecommunications network costs between interstate and intrastate services. </w:t>
      </w:r>
      <w:r w:rsidR="008E23E1" w:rsidRPr="008765AE">
        <w:rPr>
          <w:rFonts w:ascii="Times New Roman" w:hAnsi="Times New Roman" w:cs="Times New Roman"/>
          <w:sz w:val="24"/>
          <w:szCs w:val="24"/>
        </w:rPr>
        <w:t>T</w:t>
      </w:r>
      <w:r w:rsidR="00586439" w:rsidRPr="008765AE">
        <w:rPr>
          <w:rFonts w:ascii="Times New Roman" w:hAnsi="Times New Roman" w:cs="Times New Roman"/>
          <w:sz w:val="24"/>
          <w:szCs w:val="24"/>
        </w:rPr>
        <w:t xml:space="preserve">he vast majority of the jurisdictional separations rules were last updated more than 30 years ago and reflect the mix of services and the marketplace circumstances of that time. </w:t>
      </w:r>
    </w:p>
    <w:p w14:paraId="37FB4C17" w14:textId="77777777" w:rsidR="00C34EC0" w:rsidRPr="008765AE" w:rsidRDefault="00C34EC0" w:rsidP="006F71D9">
      <w:pPr>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t>Things have changed.</w:t>
      </w:r>
    </w:p>
    <w:p w14:paraId="37FB4C19" w14:textId="26D5D7CC" w:rsidR="00E46B35" w:rsidRPr="008765AE" w:rsidRDefault="00C34EC0" w:rsidP="00E46B35">
      <w:pPr>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t>Thirty</w:t>
      </w:r>
      <w:r w:rsidR="009A39C9" w:rsidRPr="008765AE">
        <w:rPr>
          <w:rFonts w:ascii="Times New Roman" w:hAnsi="Times New Roman" w:cs="Times New Roman"/>
          <w:sz w:val="24"/>
          <w:szCs w:val="24"/>
        </w:rPr>
        <w:t xml:space="preserve"> </w:t>
      </w:r>
      <w:r w:rsidR="00AF606D">
        <w:rPr>
          <w:rFonts w:ascii="Times New Roman" w:hAnsi="Times New Roman" w:cs="Times New Roman"/>
          <w:sz w:val="24"/>
          <w:szCs w:val="24"/>
        </w:rPr>
        <w:t xml:space="preserve">plus </w:t>
      </w:r>
      <w:r w:rsidR="009A39C9" w:rsidRPr="008765AE">
        <w:rPr>
          <w:rFonts w:ascii="Times New Roman" w:hAnsi="Times New Roman" w:cs="Times New Roman"/>
          <w:sz w:val="24"/>
          <w:szCs w:val="24"/>
        </w:rPr>
        <w:t>years ago, the only services riding the telecommunications infrastructure were local and long</w:t>
      </w:r>
      <w:r w:rsidR="00672E89">
        <w:rPr>
          <w:rFonts w:ascii="Times New Roman" w:hAnsi="Times New Roman" w:cs="Times New Roman"/>
          <w:sz w:val="24"/>
          <w:szCs w:val="24"/>
        </w:rPr>
        <w:t>-</w:t>
      </w:r>
      <w:r w:rsidR="009A39C9" w:rsidRPr="008765AE">
        <w:rPr>
          <w:rFonts w:ascii="Times New Roman" w:hAnsi="Times New Roman" w:cs="Times New Roman"/>
          <w:sz w:val="24"/>
          <w:szCs w:val="24"/>
        </w:rPr>
        <w:t xml:space="preserve">distance voice services. The separations formula devised at </w:t>
      </w:r>
      <w:r w:rsidR="00D025CB" w:rsidRPr="008765AE">
        <w:rPr>
          <w:rFonts w:ascii="Times New Roman" w:hAnsi="Times New Roman" w:cs="Times New Roman"/>
          <w:sz w:val="24"/>
          <w:szCs w:val="24"/>
        </w:rPr>
        <w:t>th</w:t>
      </w:r>
      <w:r w:rsidR="00D025CB">
        <w:rPr>
          <w:rFonts w:ascii="Times New Roman" w:hAnsi="Times New Roman" w:cs="Times New Roman"/>
          <w:sz w:val="24"/>
          <w:szCs w:val="24"/>
        </w:rPr>
        <w:t>at</w:t>
      </w:r>
      <w:r w:rsidR="00D025CB" w:rsidRPr="008765AE">
        <w:rPr>
          <w:rFonts w:ascii="Times New Roman" w:hAnsi="Times New Roman" w:cs="Times New Roman"/>
          <w:sz w:val="24"/>
          <w:szCs w:val="24"/>
        </w:rPr>
        <w:t xml:space="preserve"> </w:t>
      </w:r>
      <w:r w:rsidR="009A39C9" w:rsidRPr="008765AE">
        <w:rPr>
          <w:rFonts w:ascii="Times New Roman" w:hAnsi="Times New Roman" w:cs="Times New Roman"/>
          <w:sz w:val="24"/>
          <w:szCs w:val="24"/>
        </w:rPr>
        <w:t>time was a “75%/25% split” based on voice services, where 75% of the costs were recovered in intrastate voice rates, and 25% of those same costs recovered in interstate voice rates.</w:t>
      </w:r>
      <w:r w:rsidR="003129DA" w:rsidRPr="008765AE">
        <w:rPr>
          <w:rFonts w:ascii="Times New Roman" w:hAnsi="Times New Roman" w:cs="Times New Roman"/>
          <w:sz w:val="24"/>
          <w:szCs w:val="24"/>
        </w:rPr>
        <w:t xml:space="preserve"> </w:t>
      </w:r>
    </w:p>
    <w:p w14:paraId="37FB4C1B" w14:textId="50CC82D0" w:rsidR="00AE23B0" w:rsidRPr="008765AE" w:rsidRDefault="00397C26" w:rsidP="00E46B35">
      <w:pPr>
        <w:spacing w:after="0" w:line="360" w:lineRule="auto"/>
        <w:ind w:firstLine="720"/>
        <w:jc w:val="both"/>
        <w:rPr>
          <w:rFonts w:ascii="Times New Roman" w:hAnsi="Times New Roman" w:cs="Times New Roman"/>
          <w:sz w:val="24"/>
          <w:szCs w:val="24"/>
        </w:rPr>
      </w:pPr>
      <w:r w:rsidRPr="008765AE">
        <w:rPr>
          <w:rFonts w:ascii="Times New Roman" w:eastAsia="Times New Roman" w:hAnsi="Times New Roman" w:cs="Times New Roman"/>
          <w:sz w:val="24"/>
          <w:szCs w:val="24"/>
        </w:rPr>
        <w:t xml:space="preserve">Based on their age alone, the </w:t>
      </w:r>
      <w:r w:rsidR="00061C5A" w:rsidRPr="008765AE">
        <w:rPr>
          <w:rFonts w:ascii="Times New Roman" w:eastAsia="Times New Roman" w:hAnsi="Times New Roman" w:cs="Times New Roman"/>
          <w:sz w:val="24"/>
          <w:szCs w:val="24"/>
        </w:rPr>
        <w:t xml:space="preserve">current rules </w:t>
      </w:r>
      <w:r w:rsidR="00FA1ED5" w:rsidRPr="008765AE">
        <w:rPr>
          <w:rFonts w:ascii="Times New Roman" w:eastAsia="Times New Roman" w:hAnsi="Times New Roman" w:cs="Times New Roman"/>
          <w:sz w:val="24"/>
          <w:szCs w:val="24"/>
        </w:rPr>
        <w:t>do</w:t>
      </w:r>
      <w:r w:rsidR="00061C5A" w:rsidRPr="008765AE">
        <w:rPr>
          <w:rFonts w:ascii="Times New Roman" w:eastAsia="Times New Roman" w:hAnsi="Times New Roman" w:cs="Times New Roman"/>
          <w:sz w:val="24"/>
          <w:szCs w:val="24"/>
        </w:rPr>
        <w:t xml:space="preserve"> not </w:t>
      </w:r>
      <w:r w:rsidR="00D27C2D" w:rsidRPr="008765AE">
        <w:rPr>
          <w:rFonts w:ascii="Times New Roman" w:eastAsia="Times New Roman" w:hAnsi="Times New Roman" w:cs="Times New Roman"/>
          <w:sz w:val="24"/>
          <w:szCs w:val="24"/>
        </w:rPr>
        <w:t>properly allocate</w:t>
      </w:r>
      <w:r w:rsidRPr="008765AE">
        <w:rPr>
          <w:rFonts w:ascii="Times New Roman" w:eastAsia="Times New Roman" w:hAnsi="Times New Roman" w:cs="Times New Roman"/>
          <w:sz w:val="24"/>
          <w:szCs w:val="24"/>
        </w:rPr>
        <w:t xml:space="preserve"> current</w:t>
      </w:r>
      <w:r w:rsidR="00061C5A" w:rsidRPr="008765AE">
        <w:rPr>
          <w:rFonts w:ascii="Times New Roman" w:eastAsia="Times New Roman" w:hAnsi="Times New Roman" w:cs="Times New Roman"/>
          <w:sz w:val="24"/>
          <w:szCs w:val="24"/>
        </w:rPr>
        <w:t xml:space="preserve"> </w:t>
      </w:r>
      <w:r w:rsidRPr="008765AE">
        <w:rPr>
          <w:rFonts w:ascii="Times New Roman" w:eastAsia="Times New Roman" w:hAnsi="Times New Roman" w:cs="Times New Roman"/>
          <w:sz w:val="24"/>
          <w:szCs w:val="24"/>
        </w:rPr>
        <w:t>co</w:t>
      </w:r>
      <w:r w:rsidR="00D27C2D" w:rsidRPr="008765AE">
        <w:rPr>
          <w:rFonts w:ascii="Times New Roman" w:eastAsia="Times New Roman" w:hAnsi="Times New Roman" w:cs="Times New Roman"/>
          <w:sz w:val="24"/>
          <w:szCs w:val="24"/>
        </w:rPr>
        <w:t>sts</w:t>
      </w:r>
      <w:r w:rsidRPr="008765AE">
        <w:rPr>
          <w:rFonts w:ascii="Times New Roman" w:eastAsia="Times New Roman" w:hAnsi="Times New Roman" w:cs="Times New Roman"/>
          <w:sz w:val="24"/>
          <w:szCs w:val="24"/>
        </w:rPr>
        <w:t xml:space="preserve">. </w:t>
      </w:r>
      <w:r w:rsidR="00D025CB">
        <w:rPr>
          <w:rFonts w:ascii="Times New Roman" w:eastAsia="Times New Roman" w:hAnsi="Times New Roman" w:cs="Times New Roman"/>
          <w:sz w:val="24"/>
          <w:szCs w:val="24"/>
        </w:rPr>
        <w:t>Their</w:t>
      </w:r>
      <w:r w:rsidR="00D025CB" w:rsidRPr="008765AE">
        <w:rPr>
          <w:rFonts w:ascii="Times New Roman" w:eastAsia="Times New Roman" w:hAnsi="Times New Roman" w:cs="Times New Roman"/>
          <w:sz w:val="24"/>
          <w:szCs w:val="24"/>
        </w:rPr>
        <w:t xml:space="preserve"> </w:t>
      </w:r>
      <w:r w:rsidRPr="008765AE">
        <w:rPr>
          <w:rFonts w:ascii="Times New Roman" w:eastAsia="Times New Roman" w:hAnsi="Times New Roman" w:cs="Times New Roman"/>
          <w:sz w:val="24"/>
          <w:szCs w:val="24"/>
        </w:rPr>
        <w:t xml:space="preserve">age-related inaccuracies are amplified by advances in technology and several key FCC jurisdictional determinations during the </w:t>
      </w:r>
      <w:r w:rsidR="00061C5A" w:rsidRPr="008765AE">
        <w:rPr>
          <w:rFonts w:ascii="Times New Roman" w:eastAsia="Times New Roman" w:hAnsi="Times New Roman" w:cs="Times New Roman"/>
          <w:sz w:val="24"/>
          <w:szCs w:val="24"/>
        </w:rPr>
        <w:t xml:space="preserve">years since the </w:t>
      </w:r>
      <w:r w:rsidR="008C67C8" w:rsidRPr="008765AE">
        <w:rPr>
          <w:rFonts w:ascii="Times New Roman" w:eastAsia="Times New Roman" w:hAnsi="Times New Roman" w:cs="Times New Roman"/>
          <w:sz w:val="24"/>
          <w:szCs w:val="24"/>
        </w:rPr>
        <w:t>imposition</w:t>
      </w:r>
      <w:r w:rsidR="00061C5A" w:rsidRPr="008765AE">
        <w:rPr>
          <w:rFonts w:ascii="Times New Roman" w:eastAsia="Times New Roman" w:hAnsi="Times New Roman" w:cs="Times New Roman"/>
          <w:sz w:val="24"/>
          <w:szCs w:val="24"/>
        </w:rPr>
        <w:t xml:space="preserve"> of the </w:t>
      </w:r>
      <w:r w:rsidR="00AF606D">
        <w:rPr>
          <w:rFonts w:ascii="Times New Roman" w:eastAsia="Times New Roman" w:hAnsi="Times New Roman" w:cs="Times New Roman"/>
          <w:sz w:val="24"/>
          <w:szCs w:val="24"/>
        </w:rPr>
        <w:t xml:space="preserve">first </w:t>
      </w:r>
      <w:r w:rsidR="00061C5A" w:rsidRPr="008765AE">
        <w:rPr>
          <w:rFonts w:ascii="Times New Roman" w:eastAsia="Times New Roman" w:hAnsi="Times New Roman" w:cs="Times New Roman"/>
          <w:sz w:val="24"/>
          <w:szCs w:val="24"/>
        </w:rPr>
        <w:t xml:space="preserve">freeze. </w:t>
      </w:r>
      <w:r w:rsidR="00C34EC0" w:rsidRPr="008765AE">
        <w:rPr>
          <w:rFonts w:ascii="Times New Roman" w:hAnsi="Times New Roman" w:cs="Times New Roman"/>
          <w:sz w:val="24"/>
          <w:szCs w:val="24"/>
        </w:rPr>
        <w:t xml:space="preserve">The current rules </w:t>
      </w:r>
      <w:r w:rsidR="00061C5A" w:rsidRPr="008765AE">
        <w:rPr>
          <w:rFonts w:ascii="Times New Roman" w:hAnsi="Times New Roman" w:cs="Times New Roman"/>
          <w:sz w:val="24"/>
          <w:szCs w:val="24"/>
        </w:rPr>
        <w:t xml:space="preserve">simply </w:t>
      </w:r>
      <w:r w:rsidR="00C34EC0" w:rsidRPr="008765AE">
        <w:rPr>
          <w:rFonts w:ascii="Times New Roman" w:hAnsi="Times New Roman" w:cs="Times New Roman"/>
          <w:sz w:val="24"/>
          <w:szCs w:val="24"/>
        </w:rPr>
        <w:t xml:space="preserve">do not reflect the </w:t>
      </w:r>
      <w:r w:rsidR="00786395" w:rsidRPr="008765AE">
        <w:rPr>
          <w:rFonts w:ascii="Times New Roman" w:hAnsi="Times New Roman" w:cs="Times New Roman"/>
          <w:sz w:val="24"/>
          <w:szCs w:val="24"/>
        </w:rPr>
        <w:t xml:space="preserve">increased </w:t>
      </w:r>
      <w:r w:rsidR="00C34EC0" w:rsidRPr="008765AE">
        <w:rPr>
          <w:rFonts w:ascii="Times New Roman" w:hAnsi="Times New Roman" w:cs="Times New Roman"/>
          <w:sz w:val="24"/>
          <w:szCs w:val="24"/>
        </w:rPr>
        <w:t xml:space="preserve">use of intrastate networks for </w:t>
      </w:r>
      <w:r w:rsidR="00901D9A" w:rsidRPr="008765AE">
        <w:rPr>
          <w:rFonts w:ascii="Times New Roman" w:hAnsi="Times New Roman" w:cs="Times New Roman"/>
          <w:sz w:val="24"/>
          <w:szCs w:val="24"/>
        </w:rPr>
        <w:t>“mixed”</w:t>
      </w:r>
      <w:r w:rsidR="00901D9A" w:rsidRPr="008765AE">
        <w:rPr>
          <w:rStyle w:val="FootnoteReference"/>
          <w:rFonts w:ascii="Times New Roman" w:hAnsi="Times New Roman" w:cs="Times New Roman"/>
          <w:sz w:val="24"/>
          <w:szCs w:val="24"/>
        </w:rPr>
        <w:footnoteReference w:id="10"/>
      </w:r>
      <w:r w:rsidR="00901D9A" w:rsidRPr="008765AE">
        <w:rPr>
          <w:rFonts w:ascii="Times New Roman" w:hAnsi="Times New Roman" w:cs="Times New Roman"/>
          <w:sz w:val="24"/>
          <w:szCs w:val="24"/>
        </w:rPr>
        <w:t xml:space="preserve"> traffic </w:t>
      </w:r>
      <w:r w:rsidR="00D025CB">
        <w:rPr>
          <w:rFonts w:ascii="Times New Roman" w:hAnsi="Times New Roman" w:cs="Times New Roman"/>
          <w:sz w:val="24"/>
          <w:szCs w:val="24"/>
        </w:rPr>
        <w:t xml:space="preserve">that </w:t>
      </w:r>
      <w:r w:rsidR="00901D9A" w:rsidRPr="008765AE">
        <w:rPr>
          <w:rFonts w:ascii="Times New Roman" w:hAnsi="Times New Roman" w:cs="Times New Roman"/>
          <w:sz w:val="24"/>
          <w:szCs w:val="24"/>
        </w:rPr>
        <w:t xml:space="preserve">the FCC treats as </w:t>
      </w:r>
      <w:r w:rsidR="00901D9A" w:rsidRPr="008765AE">
        <w:rPr>
          <w:rFonts w:ascii="Times New Roman" w:hAnsi="Times New Roman" w:cs="Times New Roman"/>
          <w:sz w:val="24"/>
          <w:szCs w:val="24"/>
        </w:rPr>
        <w:lastRenderedPageBreak/>
        <w:t>interstate</w:t>
      </w:r>
      <w:r w:rsidR="00C34EC0" w:rsidRPr="008765AE">
        <w:rPr>
          <w:rFonts w:ascii="Times New Roman" w:hAnsi="Times New Roman" w:cs="Times New Roman"/>
          <w:sz w:val="24"/>
          <w:szCs w:val="24"/>
        </w:rPr>
        <w:t xml:space="preserve">, particularly </w:t>
      </w:r>
      <w:r w:rsidR="00786395" w:rsidRPr="008765AE">
        <w:rPr>
          <w:rFonts w:ascii="Times New Roman" w:hAnsi="Times New Roman" w:cs="Times New Roman"/>
          <w:sz w:val="24"/>
          <w:szCs w:val="24"/>
        </w:rPr>
        <w:t xml:space="preserve">the bandwidth on shared facilities utilized by </w:t>
      </w:r>
      <w:r w:rsidR="00C34EC0" w:rsidRPr="008765AE">
        <w:rPr>
          <w:rFonts w:ascii="Times New Roman" w:hAnsi="Times New Roman" w:cs="Times New Roman"/>
          <w:sz w:val="24"/>
          <w:szCs w:val="24"/>
        </w:rPr>
        <w:t xml:space="preserve">Broadband Internet Access Service or internet </w:t>
      </w:r>
      <w:r w:rsidR="00077E92" w:rsidRPr="008765AE">
        <w:rPr>
          <w:rFonts w:ascii="Times New Roman" w:hAnsi="Times New Roman" w:cs="Times New Roman"/>
          <w:sz w:val="24"/>
          <w:szCs w:val="24"/>
        </w:rPr>
        <w:t xml:space="preserve">access </w:t>
      </w:r>
      <w:r w:rsidR="00C34EC0" w:rsidRPr="008765AE">
        <w:rPr>
          <w:rFonts w:ascii="Times New Roman" w:hAnsi="Times New Roman" w:cs="Times New Roman"/>
          <w:sz w:val="24"/>
          <w:szCs w:val="24"/>
        </w:rPr>
        <w:t xml:space="preserve">service.  </w:t>
      </w:r>
      <w:r w:rsidR="00077E92" w:rsidRPr="008765AE">
        <w:rPr>
          <w:rFonts w:ascii="Times New Roman" w:hAnsi="Times New Roman" w:cs="Times New Roman"/>
          <w:sz w:val="24"/>
          <w:szCs w:val="24"/>
        </w:rPr>
        <w:t xml:space="preserve">Whether jurisdictionally severable or not, </w:t>
      </w:r>
      <w:r w:rsidR="00D025CB">
        <w:rPr>
          <w:rFonts w:ascii="Times New Roman" w:hAnsi="Times New Roman" w:cs="Times New Roman"/>
          <w:sz w:val="24"/>
          <w:szCs w:val="24"/>
        </w:rPr>
        <w:t xml:space="preserve">both </w:t>
      </w:r>
      <w:r w:rsidR="00077E92" w:rsidRPr="008765AE">
        <w:rPr>
          <w:rFonts w:ascii="Times New Roman" w:hAnsi="Times New Roman" w:cs="Times New Roman"/>
          <w:sz w:val="24"/>
          <w:szCs w:val="24"/>
        </w:rPr>
        <w:t>v</w:t>
      </w:r>
      <w:r w:rsidR="00C34EC0" w:rsidRPr="008765AE">
        <w:rPr>
          <w:rFonts w:ascii="Times New Roman" w:hAnsi="Times New Roman" w:cs="Times New Roman"/>
          <w:sz w:val="24"/>
          <w:szCs w:val="24"/>
        </w:rPr>
        <w:t xml:space="preserve">oice services and broadband </w:t>
      </w:r>
      <w:r w:rsidR="00AE23B0" w:rsidRPr="008765AE">
        <w:rPr>
          <w:rFonts w:ascii="Times New Roman" w:hAnsi="Times New Roman" w:cs="Times New Roman"/>
          <w:sz w:val="24"/>
          <w:szCs w:val="24"/>
        </w:rPr>
        <w:t xml:space="preserve">access </w:t>
      </w:r>
      <w:r w:rsidR="00C34EC0" w:rsidRPr="008765AE">
        <w:rPr>
          <w:rFonts w:ascii="Times New Roman" w:hAnsi="Times New Roman" w:cs="Times New Roman"/>
          <w:sz w:val="24"/>
          <w:szCs w:val="24"/>
        </w:rPr>
        <w:t xml:space="preserve">services ride </w:t>
      </w:r>
      <w:r w:rsidR="00D025CB">
        <w:rPr>
          <w:rFonts w:ascii="Times New Roman" w:hAnsi="Times New Roman" w:cs="Times New Roman"/>
          <w:sz w:val="24"/>
          <w:szCs w:val="24"/>
        </w:rPr>
        <w:t xml:space="preserve">on </w:t>
      </w:r>
      <w:r w:rsidR="00AE23B0" w:rsidRPr="008765AE">
        <w:rPr>
          <w:rFonts w:ascii="Times New Roman" w:hAnsi="Times New Roman" w:cs="Times New Roman"/>
          <w:sz w:val="24"/>
          <w:szCs w:val="24"/>
        </w:rPr>
        <w:t xml:space="preserve">and depend upon </w:t>
      </w:r>
      <w:r w:rsidR="00C34EC0" w:rsidRPr="008765AE">
        <w:rPr>
          <w:rFonts w:ascii="Times New Roman" w:hAnsi="Times New Roman" w:cs="Times New Roman"/>
          <w:sz w:val="24"/>
          <w:szCs w:val="24"/>
        </w:rPr>
        <w:t xml:space="preserve">the same </w:t>
      </w:r>
      <w:r w:rsidR="00AE23B0" w:rsidRPr="008765AE">
        <w:rPr>
          <w:rFonts w:ascii="Times New Roman" w:hAnsi="Times New Roman" w:cs="Times New Roman"/>
          <w:sz w:val="24"/>
          <w:szCs w:val="24"/>
        </w:rPr>
        <w:t xml:space="preserve">network </w:t>
      </w:r>
      <w:r w:rsidR="00C34EC0" w:rsidRPr="008765AE">
        <w:rPr>
          <w:rFonts w:ascii="Times New Roman" w:hAnsi="Times New Roman" w:cs="Times New Roman"/>
          <w:sz w:val="24"/>
          <w:szCs w:val="24"/>
        </w:rPr>
        <w:t>infrastructure</w:t>
      </w:r>
      <w:r w:rsidR="00AE23B0" w:rsidRPr="008765AE">
        <w:rPr>
          <w:rFonts w:ascii="Times New Roman" w:hAnsi="Times New Roman" w:cs="Times New Roman"/>
          <w:sz w:val="24"/>
          <w:szCs w:val="24"/>
        </w:rPr>
        <w:t xml:space="preserve"> and use the same technology</w:t>
      </w:r>
      <w:r w:rsidR="00C34EC0" w:rsidRPr="008765AE">
        <w:rPr>
          <w:rFonts w:ascii="Times New Roman" w:hAnsi="Times New Roman" w:cs="Times New Roman"/>
          <w:sz w:val="24"/>
          <w:szCs w:val="24"/>
        </w:rPr>
        <w:t>.</w:t>
      </w:r>
      <w:r w:rsidR="00AE23B0" w:rsidRPr="008765AE">
        <w:rPr>
          <w:rStyle w:val="FootnoteReference"/>
          <w:rFonts w:ascii="Times New Roman" w:hAnsi="Times New Roman" w:cs="Times New Roman"/>
          <w:sz w:val="24"/>
          <w:szCs w:val="24"/>
        </w:rPr>
        <w:footnoteReference w:id="11"/>
      </w:r>
      <w:r w:rsidR="00AE23B0" w:rsidRPr="008765AE">
        <w:rPr>
          <w:rFonts w:ascii="Times New Roman" w:hAnsi="Times New Roman" w:cs="Times New Roman"/>
          <w:sz w:val="24"/>
          <w:szCs w:val="24"/>
        </w:rPr>
        <w:t xml:space="preserve"> </w:t>
      </w:r>
    </w:p>
    <w:p w14:paraId="37FB4C1D" w14:textId="3B20B49E" w:rsidR="008C67C8" w:rsidRPr="008765AE" w:rsidRDefault="00D27C2D" w:rsidP="006F71D9">
      <w:pPr>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t>Even though the bulk of network usage is for what the FCC characterizes as interstate services, t</w:t>
      </w:r>
      <w:r w:rsidR="00061C5A" w:rsidRPr="008765AE">
        <w:rPr>
          <w:rFonts w:ascii="Times New Roman" w:hAnsi="Times New Roman" w:cs="Times New Roman"/>
          <w:sz w:val="24"/>
          <w:szCs w:val="24"/>
        </w:rPr>
        <w:t xml:space="preserve">he current </w:t>
      </w:r>
      <w:r w:rsidRPr="008765AE">
        <w:rPr>
          <w:rFonts w:ascii="Times New Roman" w:hAnsi="Times New Roman" w:cs="Times New Roman"/>
          <w:sz w:val="24"/>
          <w:szCs w:val="24"/>
        </w:rPr>
        <w:t xml:space="preserve">separation </w:t>
      </w:r>
      <w:r w:rsidR="00061C5A" w:rsidRPr="008765AE">
        <w:rPr>
          <w:rFonts w:ascii="Times New Roman" w:hAnsi="Times New Roman" w:cs="Times New Roman"/>
          <w:sz w:val="24"/>
          <w:szCs w:val="24"/>
        </w:rPr>
        <w:t>factors</w:t>
      </w:r>
      <w:r w:rsidR="00D025CB">
        <w:rPr>
          <w:rFonts w:ascii="Times New Roman" w:hAnsi="Times New Roman" w:cs="Times New Roman"/>
          <w:sz w:val="24"/>
          <w:szCs w:val="24"/>
        </w:rPr>
        <w:t xml:space="preserve"> continue to</w:t>
      </w:r>
      <w:r w:rsidR="00061C5A" w:rsidRPr="008765AE">
        <w:rPr>
          <w:rFonts w:ascii="Times New Roman" w:hAnsi="Times New Roman" w:cs="Times New Roman"/>
          <w:sz w:val="24"/>
          <w:szCs w:val="24"/>
        </w:rPr>
        <w:t xml:space="preserve"> allocate</w:t>
      </w:r>
      <w:r w:rsidR="00C34EC0" w:rsidRPr="008765AE">
        <w:rPr>
          <w:rFonts w:ascii="Times New Roman" w:hAnsi="Times New Roman" w:cs="Times New Roman"/>
          <w:sz w:val="24"/>
          <w:szCs w:val="24"/>
        </w:rPr>
        <w:t xml:space="preserve"> </w:t>
      </w:r>
      <w:r w:rsidR="00FA1ED5" w:rsidRPr="008765AE">
        <w:rPr>
          <w:rFonts w:ascii="Times New Roman" w:hAnsi="Times New Roman" w:cs="Times New Roman"/>
          <w:sz w:val="24"/>
          <w:szCs w:val="24"/>
        </w:rPr>
        <w:t>75% of the</w:t>
      </w:r>
      <w:r w:rsidR="00061C5A" w:rsidRPr="008765AE">
        <w:rPr>
          <w:rFonts w:ascii="Times New Roman" w:hAnsi="Times New Roman" w:cs="Times New Roman"/>
          <w:sz w:val="24"/>
          <w:szCs w:val="24"/>
        </w:rPr>
        <w:t xml:space="preserve"> </w:t>
      </w:r>
      <w:r w:rsidR="00C34EC0" w:rsidRPr="008765AE">
        <w:rPr>
          <w:rFonts w:ascii="Times New Roman" w:hAnsi="Times New Roman" w:cs="Times New Roman"/>
          <w:sz w:val="24"/>
          <w:szCs w:val="24"/>
        </w:rPr>
        <w:t xml:space="preserve">costs to the intrastate jurisdiction, </w:t>
      </w:r>
      <w:r w:rsidR="00FA1ED5" w:rsidRPr="008765AE">
        <w:rPr>
          <w:rFonts w:ascii="Times New Roman" w:hAnsi="Times New Roman" w:cs="Times New Roman"/>
          <w:sz w:val="24"/>
          <w:szCs w:val="24"/>
        </w:rPr>
        <w:t xml:space="preserve">while </w:t>
      </w:r>
      <w:r w:rsidRPr="008765AE">
        <w:rPr>
          <w:rFonts w:ascii="Times New Roman" w:hAnsi="Times New Roman" w:cs="Times New Roman"/>
          <w:sz w:val="24"/>
          <w:szCs w:val="24"/>
        </w:rPr>
        <w:t>allowing</w:t>
      </w:r>
      <w:r w:rsidR="00C34EC0" w:rsidRPr="008765AE">
        <w:rPr>
          <w:rFonts w:ascii="Times New Roman" w:hAnsi="Times New Roman" w:cs="Times New Roman"/>
          <w:sz w:val="24"/>
          <w:szCs w:val="24"/>
        </w:rPr>
        <w:t xml:space="preserve"> revenues </w:t>
      </w:r>
      <w:r w:rsidRPr="008765AE">
        <w:rPr>
          <w:rFonts w:ascii="Times New Roman" w:hAnsi="Times New Roman" w:cs="Times New Roman"/>
          <w:sz w:val="24"/>
          <w:szCs w:val="24"/>
        </w:rPr>
        <w:t xml:space="preserve">to </w:t>
      </w:r>
      <w:r w:rsidR="00C34EC0" w:rsidRPr="008765AE">
        <w:rPr>
          <w:rFonts w:ascii="Times New Roman" w:hAnsi="Times New Roman" w:cs="Times New Roman"/>
          <w:sz w:val="24"/>
          <w:szCs w:val="24"/>
        </w:rPr>
        <w:t>flow mainly to the interstate jurisdiction.</w:t>
      </w:r>
      <w:r w:rsidR="00C21206" w:rsidRPr="008765AE">
        <w:rPr>
          <w:rFonts w:ascii="Times New Roman" w:hAnsi="Times New Roman" w:cs="Times New Roman"/>
          <w:sz w:val="24"/>
          <w:szCs w:val="24"/>
          <w:vertAlign w:val="superscript"/>
        </w:rPr>
        <w:footnoteReference w:id="12"/>
      </w:r>
      <w:r w:rsidR="003129DA" w:rsidRPr="008765AE">
        <w:rPr>
          <w:rFonts w:ascii="Times New Roman" w:hAnsi="Times New Roman" w:cs="Times New Roman"/>
          <w:sz w:val="24"/>
          <w:szCs w:val="24"/>
        </w:rPr>
        <w:t xml:space="preserve"> </w:t>
      </w:r>
    </w:p>
    <w:p w14:paraId="7F460F55" w14:textId="404A649D" w:rsidR="00ED3CCD" w:rsidRPr="008765AE" w:rsidRDefault="00D025CB" w:rsidP="00ED3CC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Despite this changed mix of services,</w:t>
      </w:r>
      <w:r w:rsidRPr="008765AE">
        <w:rPr>
          <w:rFonts w:ascii="Times New Roman" w:hAnsi="Times New Roman" w:cs="Times New Roman"/>
          <w:sz w:val="24"/>
          <w:szCs w:val="24"/>
        </w:rPr>
        <w:t xml:space="preserve"> </w:t>
      </w:r>
      <w:r w:rsidR="00006002" w:rsidRPr="008765AE">
        <w:rPr>
          <w:rFonts w:ascii="Times New Roman" w:hAnsi="Times New Roman" w:cs="Times New Roman"/>
          <w:sz w:val="24"/>
          <w:szCs w:val="24"/>
        </w:rPr>
        <w:t>these obsolete Part 36 rules still appl</w:t>
      </w:r>
      <w:r>
        <w:rPr>
          <w:rFonts w:ascii="Times New Roman" w:hAnsi="Times New Roman" w:cs="Times New Roman"/>
          <w:sz w:val="24"/>
          <w:szCs w:val="24"/>
        </w:rPr>
        <w:t>y to rate of return carriers</w:t>
      </w:r>
      <w:r w:rsidR="00AF606D">
        <w:rPr>
          <w:rFonts w:ascii="Times New Roman" w:hAnsi="Times New Roman" w:cs="Times New Roman"/>
          <w:sz w:val="24"/>
          <w:szCs w:val="24"/>
        </w:rPr>
        <w:t xml:space="preserve">.  While they do not apply to </w:t>
      </w:r>
      <w:r w:rsidR="00313579" w:rsidRPr="008765AE">
        <w:rPr>
          <w:rFonts w:ascii="Times New Roman" w:hAnsi="Times New Roman" w:cs="Times New Roman"/>
          <w:sz w:val="24"/>
          <w:szCs w:val="24"/>
        </w:rPr>
        <w:t>the majority of carriers</w:t>
      </w:r>
      <w:r w:rsidR="00AF606D">
        <w:rPr>
          <w:rFonts w:ascii="Times New Roman" w:hAnsi="Times New Roman" w:cs="Times New Roman"/>
          <w:sz w:val="24"/>
          <w:szCs w:val="24"/>
        </w:rPr>
        <w:t>, a</w:t>
      </w:r>
      <w:r w:rsidR="00C26B17">
        <w:rPr>
          <w:rFonts w:ascii="Times New Roman" w:hAnsi="Times New Roman" w:cs="Times New Roman"/>
          <w:sz w:val="24"/>
          <w:szCs w:val="24"/>
        </w:rPr>
        <w:t>s</w:t>
      </w:r>
      <w:r w:rsidR="00313579" w:rsidRPr="008765AE">
        <w:rPr>
          <w:rFonts w:ascii="Times New Roman" w:hAnsi="Times New Roman" w:cs="Times New Roman"/>
          <w:sz w:val="24"/>
          <w:szCs w:val="24"/>
        </w:rPr>
        <w:t xml:space="preserve"> acknowledge</w:t>
      </w:r>
      <w:r w:rsidR="00AF606D">
        <w:rPr>
          <w:rFonts w:ascii="Times New Roman" w:hAnsi="Times New Roman" w:cs="Times New Roman"/>
          <w:sz w:val="24"/>
          <w:szCs w:val="24"/>
        </w:rPr>
        <w:t>d</w:t>
      </w:r>
      <w:r w:rsidR="00313579" w:rsidRPr="008765AE">
        <w:rPr>
          <w:rFonts w:ascii="Times New Roman" w:hAnsi="Times New Roman" w:cs="Times New Roman"/>
          <w:sz w:val="24"/>
          <w:szCs w:val="24"/>
        </w:rPr>
        <w:t xml:space="preserve"> in the </w:t>
      </w:r>
      <w:r w:rsidR="00313579" w:rsidRPr="00D0314E">
        <w:rPr>
          <w:rFonts w:ascii="Times New Roman" w:hAnsi="Times New Roman" w:cs="Times New Roman"/>
          <w:i/>
          <w:iCs/>
          <w:sz w:val="24"/>
          <w:szCs w:val="24"/>
        </w:rPr>
        <w:t>FNPRM,</w:t>
      </w:r>
      <w:r w:rsidR="00313579" w:rsidRPr="008765AE">
        <w:rPr>
          <w:rFonts w:ascii="Times New Roman" w:hAnsi="Times New Roman" w:cs="Times New Roman"/>
          <w:sz w:val="24"/>
          <w:szCs w:val="24"/>
        </w:rPr>
        <w:t xml:space="preserve"> </w:t>
      </w:r>
      <w:r w:rsidR="00C26B17">
        <w:rPr>
          <w:rFonts w:ascii="Times New Roman" w:hAnsi="Times New Roman" w:cs="Times New Roman"/>
          <w:sz w:val="24"/>
          <w:szCs w:val="24"/>
        </w:rPr>
        <w:t xml:space="preserve">Part 36 </w:t>
      </w:r>
      <w:r w:rsidR="00313579" w:rsidRPr="008765AE">
        <w:rPr>
          <w:rFonts w:ascii="Times New Roman" w:hAnsi="Times New Roman" w:cs="Times New Roman"/>
          <w:sz w:val="24"/>
          <w:szCs w:val="24"/>
        </w:rPr>
        <w:t>continue</w:t>
      </w:r>
      <w:r w:rsidR="00C26B17">
        <w:rPr>
          <w:rFonts w:ascii="Times New Roman" w:hAnsi="Times New Roman" w:cs="Times New Roman"/>
          <w:sz w:val="24"/>
          <w:szCs w:val="24"/>
        </w:rPr>
        <w:t>s</w:t>
      </w:r>
      <w:r w:rsidR="00313579" w:rsidRPr="008765AE">
        <w:rPr>
          <w:rFonts w:ascii="Times New Roman" w:hAnsi="Times New Roman" w:cs="Times New Roman"/>
          <w:sz w:val="24"/>
          <w:szCs w:val="24"/>
        </w:rPr>
        <w:t xml:space="preserve"> to apply to at least </w:t>
      </w:r>
      <w:r w:rsidR="00903769" w:rsidRPr="008765AE">
        <w:rPr>
          <w:rFonts w:ascii="Times New Roman" w:hAnsi="Times New Roman" w:cs="Times New Roman"/>
          <w:sz w:val="24"/>
          <w:szCs w:val="24"/>
        </w:rPr>
        <w:t>“</w:t>
      </w:r>
      <w:r w:rsidR="00313579" w:rsidRPr="008765AE">
        <w:rPr>
          <w:rFonts w:ascii="Times New Roman" w:hAnsi="Times New Roman" w:cs="Times New Roman"/>
          <w:sz w:val="24"/>
          <w:szCs w:val="24"/>
        </w:rPr>
        <w:t>247 rate of return carriers</w:t>
      </w:r>
      <w:r w:rsidR="00E140F8" w:rsidRPr="008765AE">
        <w:rPr>
          <w:rFonts w:ascii="Times New Roman" w:hAnsi="Times New Roman" w:cs="Times New Roman"/>
          <w:sz w:val="24"/>
          <w:szCs w:val="24"/>
        </w:rPr>
        <w:t xml:space="preserve"> that use separations to set end-user common line, business data services, and Consumer B</w:t>
      </w:r>
      <w:r w:rsidR="008640D3" w:rsidRPr="008765AE">
        <w:rPr>
          <w:rFonts w:ascii="Times New Roman" w:hAnsi="Times New Roman" w:cs="Times New Roman"/>
          <w:sz w:val="24"/>
          <w:szCs w:val="24"/>
        </w:rPr>
        <w:t>r</w:t>
      </w:r>
      <w:r w:rsidR="00E140F8" w:rsidRPr="008765AE">
        <w:rPr>
          <w:rFonts w:ascii="Times New Roman" w:hAnsi="Times New Roman" w:cs="Times New Roman"/>
          <w:sz w:val="24"/>
          <w:szCs w:val="24"/>
        </w:rPr>
        <w:t>oadband-Only Loop service rate</w:t>
      </w:r>
      <w:r w:rsidR="008640D3" w:rsidRPr="008765AE">
        <w:rPr>
          <w:rFonts w:ascii="Times New Roman" w:hAnsi="Times New Roman" w:cs="Times New Roman"/>
          <w:sz w:val="24"/>
          <w:szCs w:val="24"/>
        </w:rPr>
        <w:t xml:space="preserve">s as well </w:t>
      </w:r>
      <w:r w:rsidR="008640D3" w:rsidRPr="008765AE">
        <w:rPr>
          <w:rFonts w:ascii="Times New Roman" w:hAnsi="Times New Roman" w:cs="Times New Roman"/>
          <w:sz w:val="24"/>
          <w:szCs w:val="24"/>
        </w:rPr>
        <w:lastRenderedPageBreak/>
        <w:t>as to determine the leve</w:t>
      </w:r>
      <w:r w:rsidR="00903769" w:rsidRPr="008765AE">
        <w:rPr>
          <w:rFonts w:ascii="Times New Roman" w:hAnsi="Times New Roman" w:cs="Times New Roman"/>
          <w:sz w:val="24"/>
          <w:szCs w:val="24"/>
        </w:rPr>
        <w:t>l</w:t>
      </w:r>
      <w:r w:rsidR="008640D3" w:rsidRPr="008765AE">
        <w:rPr>
          <w:rFonts w:ascii="Times New Roman" w:hAnsi="Times New Roman" w:cs="Times New Roman"/>
          <w:sz w:val="24"/>
          <w:szCs w:val="24"/>
        </w:rPr>
        <w:t xml:space="preserve"> of USF support</w:t>
      </w:r>
      <w:r w:rsidR="00313579" w:rsidRPr="008765AE">
        <w:rPr>
          <w:rFonts w:ascii="Times New Roman" w:hAnsi="Times New Roman" w:cs="Times New Roman"/>
          <w:sz w:val="24"/>
          <w:szCs w:val="24"/>
        </w:rPr>
        <w:t>.</w:t>
      </w:r>
      <w:r w:rsidR="008640D3" w:rsidRPr="008765AE">
        <w:rPr>
          <w:rFonts w:ascii="Times New Roman" w:hAnsi="Times New Roman" w:cs="Times New Roman"/>
          <w:sz w:val="24"/>
          <w:szCs w:val="24"/>
        </w:rPr>
        <w:t xml:space="preserve">” </w:t>
      </w:r>
      <w:r w:rsidR="00313579" w:rsidRPr="008765AE">
        <w:rPr>
          <w:rFonts w:ascii="Times New Roman" w:hAnsi="Times New Roman" w:cs="Times New Roman"/>
          <w:sz w:val="24"/>
          <w:szCs w:val="24"/>
        </w:rPr>
        <w:t xml:space="preserve"> </w:t>
      </w:r>
      <w:r w:rsidR="000C1265" w:rsidRPr="008765AE">
        <w:rPr>
          <w:rFonts w:ascii="Times New Roman" w:hAnsi="Times New Roman" w:cs="Times New Roman"/>
          <w:i/>
          <w:iCs/>
          <w:sz w:val="24"/>
          <w:szCs w:val="24"/>
        </w:rPr>
        <w:t>FNPRM</w:t>
      </w:r>
      <w:r w:rsidR="00313579" w:rsidRPr="008765AE">
        <w:rPr>
          <w:rFonts w:ascii="Times New Roman" w:hAnsi="Times New Roman" w:cs="Times New Roman"/>
          <w:sz w:val="24"/>
          <w:szCs w:val="24"/>
        </w:rPr>
        <w:t xml:space="preserve"> </w:t>
      </w:r>
      <w:r w:rsidR="00AF606D">
        <w:rPr>
          <w:rFonts w:ascii="Times New Roman" w:hAnsi="Times New Roman" w:cs="Times New Roman"/>
          <w:sz w:val="24"/>
          <w:szCs w:val="24"/>
        </w:rPr>
        <w:t xml:space="preserve"> </w:t>
      </w:r>
      <w:r w:rsidR="00313579" w:rsidRPr="008765AE">
        <w:rPr>
          <w:rFonts w:ascii="Times New Roman" w:hAnsi="Times New Roman" w:cs="Times New Roman"/>
          <w:sz w:val="24"/>
          <w:szCs w:val="24"/>
        </w:rPr>
        <w:t>¶ 9</w:t>
      </w:r>
      <w:r w:rsidR="00903769" w:rsidRPr="008765AE">
        <w:rPr>
          <w:rFonts w:ascii="Times New Roman" w:hAnsi="Times New Roman" w:cs="Times New Roman"/>
          <w:sz w:val="24"/>
          <w:szCs w:val="24"/>
        </w:rPr>
        <w:t xml:space="preserve"> n. </w:t>
      </w:r>
      <w:r w:rsidR="000C1265" w:rsidRPr="008765AE">
        <w:rPr>
          <w:rFonts w:ascii="Times New Roman" w:hAnsi="Times New Roman" w:cs="Times New Roman"/>
          <w:sz w:val="24"/>
          <w:szCs w:val="24"/>
        </w:rPr>
        <w:t>2</w:t>
      </w:r>
      <w:r w:rsidR="00903769" w:rsidRPr="008765AE">
        <w:rPr>
          <w:rFonts w:ascii="Times New Roman" w:hAnsi="Times New Roman" w:cs="Times New Roman"/>
          <w:sz w:val="24"/>
          <w:szCs w:val="24"/>
        </w:rPr>
        <w:t>8</w:t>
      </w:r>
      <w:r w:rsidR="00FD5CFA">
        <w:rPr>
          <w:rFonts w:ascii="Times New Roman" w:hAnsi="Times New Roman" w:cs="Times New Roman"/>
          <w:sz w:val="24"/>
          <w:szCs w:val="24"/>
        </w:rPr>
        <w:t xml:space="preserve">. </w:t>
      </w:r>
      <w:r w:rsidR="00313579" w:rsidRPr="008765AE">
        <w:rPr>
          <w:rFonts w:ascii="Times New Roman" w:hAnsi="Times New Roman" w:cs="Times New Roman"/>
          <w:sz w:val="24"/>
          <w:szCs w:val="24"/>
        </w:rPr>
        <w:t xml:space="preserve"> </w:t>
      </w:r>
      <w:r w:rsidR="00903769" w:rsidRPr="008765AE">
        <w:rPr>
          <w:rFonts w:ascii="Times New Roman" w:hAnsi="Times New Roman" w:cs="Times New Roman"/>
          <w:sz w:val="24"/>
          <w:szCs w:val="24"/>
        </w:rPr>
        <w:t xml:space="preserve"> In addition</w:t>
      </w:r>
      <w:r w:rsidR="0096409D">
        <w:rPr>
          <w:rFonts w:ascii="Times New Roman" w:hAnsi="Times New Roman" w:cs="Times New Roman"/>
          <w:sz w:val="24"/>
          <w:szCs w:val="24"/>
        </w:rPr>
        <w:t>,</w:t>
      </w:r>
      <w:r w:rsidR="002F534E" w:rsidRPr="008765AE">
        <w:rPr>
          <w:rFonts w:ascii="Times New Roman" w:hAnsi="Times New Roman" w:cs="Times New Roman"/>
          <w:sz w:val="24"/>
          <w:szCs w:val="24"/>
        </w:rPr>
        <w:t xml:space="preserve"> about 374 Alternative-Connect America Cost Model and Alaska Plan carriers use separations </w:t>
      </w:r>
      <w:r w:rsidR="00AF606D">
        <w:rPr>
          <w:rFonts w:ascii="Times New Roman" w:hAnsi="Times New Roman" w:cs="Times New Roman"/>
          <w:sz w:val="24"/>
          <w:szCs w:val="24"/>
        </w:rPr>
        <w:t>“</w:t>
      </w:r>
      <w:r w:rsidR="002F534E" w:rsidRPr="008765AE">
        <w:rPr>
          <w:rFonts w:ascii="Times New Roman" w:hAnsi="Times New Roman" w:cs="Times New Roman"/>
          <w:sz w:val="24"/>
          <w:szCs w:val="24"/>
        </w:rPr>
        <w:t>only for setting BDS rates.</w:t>
      </w:r>
      <w:r w:rsidR="00AF606D">
        <w:rPr>
          <w:rFonts w:ascii="Times New Roman" w:hAnsi="Times New Roman" w:cs="Times New Roman"/>
          <w:sz w:val="24"/>
          <w:szCs w:val="24"/>
        </w:rPr>
        <w:t>”</w:t>
      </w:r>
      <w:r w:rsidR="002F534E" w:rsidRPr="008765AE">
        <w:rPr>
          <w:rFonts w:ascii="Times New Roman" w:hAnsi="Times New Roman" w:cs="Times New Roman"/>
          <w:sz w:val="24"/>
          <w:szCs w:val="24"/>
        </w:rPr>
        <w:t xml:space="preserve"> </w:t>
      </w:r>
      <w:r w:rsidR="002F534E" w:rsidRPr="008765AE">
        <w:rPr>
          <w:rFonts w:ascii="Times New Roman" w:hAnsi="Times New Roman" w:cs="Times New Roman"/>
          <w:i/>
          <w:iCs/>
          <w:sz w:val="24"/>
          <w:szCs w:val="24"/>
        </w:rPr>
        <w:t xml:space="preserve">Id. </w:t>
      </w:r>
      <w:r w:rsidR="00FD5CFA">
        <w:rPr>
          <w:rFonts w:ascii="Times New Roman" w:hAnsi="Times New Roman" w:cs="Times New Roman"/>
          <w:sz w:val="24"/>
          <w:szCs w:val="24"/>
        </w:rPr>
        <w:t>Moreover</w:t>
      </w:r>
      <w:r w:rsidR="00F139B5">
        <w:rPr>
          <w:rFonts w:ascii="Times New Roman" w:hAnsi="Times New Roman" w:cs="Times New Roman"/>
          <w:sz w:val="24"/>
          <w:szCs w:val="24"/>
        </w:rPr>
        <w:t xml:space="preserve"> “. . .</w:t>
      </w:r>
      <w:r w:rsidR="00353783" w:rsidRPr="008765AE">
        <w:rPr>
          <w:rFonts w:ascii="Times New Roman" w:hAnsi="Times New Roman" w:cs="Times New Roman"/>
          <w:sz w:val="24"/>
          <w:szCs w:val="24"/>
        </w:rPr>
        <w:t xml:space="preserve"> some states</w:t>
      </w:r>
      <w:r w:rsidR="00E44556" w:rsidRPr="008765AE">
        <w:rPr>
          <w:rFonts w:ascii="Times New Roman" w:hAnsi="Times New Roman" w:cs="Times New Roman"/>
          <w:sz w:val="24"/>
          <w:szCs w:val="24"/>
        </w:rPr>
        <w:t xml:space="preserve"> also use separations results to determine the amount of intrastate</w:t>
      </w:r>
      <w:r w:rsidR="000C1265" w:rsidRPr="008765AE">
        <w:rPr>
          <w:rFonts w:ascii="Times New Roman" w:hAnsi="Times New Roman" w:cs="Times New Roman"/>
          <w:sz w:val="24"/>
          <w:szCs w:val="24"/>
        </w:rPr>
        <w:t xml:space="preserve"> </w:t>
      </w:r>
      <w:r w:rsidR="00E44556" w:rsidRPr="008765AE">
        <w:rPr>
          <w:rFonts w:ascii="Times New Roman" w:hAnsi="Times New Roman" w:cs="Times New Roman"/>
          <w:sz w:val="24"/>
          <w:szCs w:val="24"/>
        </w:rPr>
        <w:t>universal service support and to calculate regulatory fees, and some states perform rate-of-return ratemaking using</w:t>
      </w:r>
      <w:r w:rsidR="000C1265" w:rsidRPr="008765AE">
        <w:rPr>
          <w:rFonts w:ascii="Times New Roman" w:hAnsi="Times New Roman" w:cs="Times New Roman"/>
          <w:sz w:val="24"/>
          <w:szCs w:val="24"/>
        </w:rPr>
        <w:t xml:space="preserve"> </w:t>
      </w:r>
      <w:r w:rsidR="00E44556" w:rsidRPr="008765AE">
        <w:rPr>
          <w:rFonts w:ascii="Times New Roman" w:hAnsi="Times New Roman" w:cs="Times New Roman"/>
          <w:sz w:val="24"/>
          <w:szCs w:val="24"/>
        </w:rPr>
        <w:t>intrastate costs.</w:t>
      </w:r>
      <w:r w:rsidR="000C1265" w:rsidRPr="008765AE">
        <w:rPr>
          <w:rFonts w:ascii="Times New Roman" w:hAnsi="Times New Roman" w:cs="Times New Roman"/>
          <w:sz w:val="24"/>
          <w:szCs w:val="24"/>
        </w:rPr>
        <w:t xml:space="preserve">” </w:t>
      </w:r>
      <w:r w:rsidR="00AD2C97" w:rsidRPr="008765AE">
        <w:rPr>
          <w:rFonts w:ascii="Times New Roman" w:hAnsi="Times New Roman" w:cs="Times New Roman"/>
          <w:sz w:val="24"/>
          <w:szCs w:val="24"/>
        </w:rPr>
        <w:t xml:space="preserve"> </w:t>
      </w:r>
      <w:r w:rsidR="00AD2C97" w:rsidRPr="008765AE">
        <w:rPr>
          <w:rFonts w:ascii="Times New Roman" w:hAnsi="Times New Roman" w:cs="Times New Roman"/>
          <w:i/>
          <w:iCs/>
          <w:sz w:val="24"/>
          <w:szCs w:val="24"/>
        </w:rPr>
        <w:t>Id.</w:t>
      </w:r>
      <w:r w:rsidR="00AD2C97" w:rsidRPr="008765AE">
        <w:rPr>
          <w:rFonts w:ascii="Times New Roman" w:hAnsi="Times New Roman" w:cs="Times New Roman"/>
          <w:sz w:val="24"/>
          <w:szCs w:val="24"/>
        </w:rPr>
        <w:t xml:space="preserve"> ¶ 10 n. 35</w:t>
      </w:r>
      <w:r w:rsidR="00ED3CCD">
        <w:rPr>
          <w:rFonts w:ascii="Times New Roman" w:hAnsi="Times New Roman" w:cs="Times New Roman"/>
          <w:sz w:val="24"/>
          <w:szCs w:val="24"/>
        </w:rPr>
        <w:t>.</w:t>
      </w:r>
      <w:r w:rsidR="00AD2C97" w:rsidRPr="008765AE">
        <w:rPr>
          <w:rFonts w:ascii="Times New Roman" w:hAnsi="Times New Roman" w:cs="Times New Roman"/>
          <w:sz w:val="24"/>
          <w:szCs w:val="24"/>
        </w:rPr>
        <w:t xml:space="preserve">  </w:t>
      </w:r>
      <w:r w:rsidR="00ED3CCD" w:rsidRPr="008765AE">
        <w:rPr>
          <w:rFonts w:ascii="Times New Roman" w:hAnsi="Times New Roman" w:cs="Times New Roman"/>
          <w:sz w:val="24"/>
          <w:szCs w:val="24"/>
        </w:rPr>
        <w:t xml:space="preserve">Indeed, the fact that the FCC is proposing to extend the freeze is, on its face, an acknowledgement that the separations process remains both relevant and useful. </w:t>
      </w:r>
    </w:p>
    <w:p w14:paraId="37FB4C23" w14:textId="033E408B" w:rsidR="00233106" w:rsidRPr="008765AE" w:rsidRDefault="00786395" w:rsidP="006F71D9">
      <w:pPr>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t>Twenty</w:t>
      </w:r>
      <w:r w:rsidR="00233A56" w:rsidRPr="008765AE">
        <w:rPr>
          <w:rFonts w:ascii="Times New Roman" w:hAnsi="Times New Roman" w:cs="Times New Roman"/>
          <w:sz w:val="24"/>
          <w:szCs w:val="24"/>
        </w:rPr>
        <w:t>-</w:t>
      </w:r>
      <w:r w:rsidR="009E5AF6" w:rsidRPr="008765AE">
        <w:rPr>
          <w:rFonts w:ascii="Times New Roman" w:hAnsi="Times New Roman" w:cs="Times New Roman"/>
          <w:sz w:val="24"/>
          <w:szCs w:val="24"/>
        </w:rPr>
        <w:t xml:space="preserve">seven </w:t>
      </w:r>
      <w:r w:rsidRPr="008765AE">
        <w:rPr>
          <w:rFonts w:ascii="Times New Roman" w:hAnsi="Times New Roman" w:cs="Times New Roman"/>
          <w:sz w:val="24"/>
          <w:szCs w:val="24"/>
        </w:rPr>
        <w:t>years ago, i</w:t>
      </w:r>
      <w:r w:rsidR="002B08BD" w:rsidRPr="008765AE">
        <w:rPr>
          <w:rFonts w:ascii="Times New Roman" w:hAnsi="Times New Roman" w:cs="Times New Roman"/>
          <w:sz w:val="24"/>
          <w:szCs w:val="24"/>
        </w:rPr>
        <w:t xml:space="preserve">n 1997, the </w:t>
      </w:r>
      <w:r w:rsidR="009A39C9" w:rsidRPr="008765AE">
        <w:rPr>
          <w:rFonts w:ascii="Times New Roman" w:hAnsi="Times New Roman" w:cs="Times New Roman"/>
          <w:sz w:val="24"/>
          <w:szCs w:val="24"/>
        </w:rPr>
        <w:t xml:space="preserve">FCC recognized that </w:t>
      </w:r>
      <w:r w:rsidR="002B08BD" w:rsidRPr="008765AE">
        <w:rPr>
          <w:rFonts w:ascii="Times New Roman" w:hAnsi="Times New Roman" w:cs="Times New Roman"/>
          <w:sz w:val="24"/>
          <w:szCs w:val="24"/>
        </w:rPr>
        <w:t xml:space="preserve">legislative, technological, and market changes </w:t>
      </w:r>
      <w:r w:rsidR="00233106" w:rsidRPr="008765AE">
        <w:rPr>
          <w:rFonts w:ascii="Times New Roman" w:hAnsi="Times New Roman" w:cs="Times New Roman"/>
          <w:sz w:val="24"/>
          <w:szCs w:val="24"/>
        </w:rPr>
        <w:t xml:space="preserve">required </w:t>
      </w:r>
      <w:r w:rsidR="002B08BD" w:rsidRPr="008765AE">
        <w:rPr>
          <w:rFonts w:ascii="Times New Roman" w:hAnsi="Times New Roman" w:cs="Times New Roman"/>
          <w:sz w:val="24"/>
          <w:szCs w:val="24"/>
        </w:rPr>
        <w:t>comprehensive reform of the separations process</w:t>
      </w:r>
      <w:r w:rsidR="00233106" w:rsidRPr="008765AE">
        <w:rPr>
          <w:rFonts w:ascii="Times New Roman" w:hAnsi="Times New Roman" w:cs="Times New Roman"/>
          <w:sz w:val="24"/>
          <w:szCs w:val="24"/>
        </w:rPr>
        <w:t xml:space="preserve"> to reflect the </w:t>
      </w:r>
      <w:r w:rsidR="00D27C2D" w:rsidRPr="008765AE">
        <w:rPr>
          <w:rFonts w:ascii="Times New Roman" w:hAnsi="Times New Roman" w:cs="Times New Roman"/>
          <w:sz w:val="24"/>
          <w:szCs w:val="24"/>
        </w:rPr>
        <w:t xml:space="preserve">changing </w:t>
      </w:r>
      <w:r w:rsidR="00233106" w:rsidRPr="008765AE">
        <w:rPr>
          <w:rFonts w:ascii="Times New Roman" w:hAnsi="Times New Roman" w:cs="Times New Roman"/>
          <w:sz w:val="24"/>
          <w:szCs w:val="24"/>
        </w:rPr>
        <w:t>real-world use of networks</w:t>
      </w:r>
      <w:r w:rsidR="002B08BD" w:rsidRPr="008765AE">
        <w:rPr>
          <w:rFonts w:ascii="Times New Roman" w:hAnsi="Times New Roman" w:cs="Times New Roman"/>
          <w:sz w:val="24"/>
          <w:szCs w:val="24"/>
        </w:rPr>
        <w:t>.</w:t>
      </w:r>
      <w:r w:rsidR="002B08BD" w:rsidRPr="008765AE">
        <w:rPr>
          <w:rStyle w:val="FootnoteReference"/>
          <w:rFonts w:ascii="Times New Roman" w:hAnsi="Times New Roman" w:cs="Times New Roman"/>
          <w:sz w:val="24"/>
          <w:szCs w:val="24"/>
        </w:rPr>
        <w:footnoteReference w:id="13"/>
      </w:r>
      <w:r w:rsidR="002B08BD" w:rsidRPr="008765AE">
        <w:rPr>
          <w:rFonts w:ascii="Times New Roman" w:hAnsi="Times New Roman" w:cs="Times New Roman"/>
          <w:sz w:val="24"/>
          <w:szCs w:val="24"/>
        </w:rPr>
        <w:t xml:space="preserve"> </w:t>
      </w:r>
      <w:r w:rsidR="00233106" w:rsidRPr="008765AE">
        <w:rPr>
          <w:rFonts w:ascii="Times New Roman" w:hAnsi="Times New Roman" w:cs="Times New Roman"/>
          <w:sz w:val="24"/>
          <w:szCs w:val="24"/>
        </w:rPr>
        <w:t xml:space="preserve"> State commissions and the FCC agreed that the separations process had to be realigned to allocate and recover costs in a way that reflects the </w:t>
      </w:r>
      <w:r w:rsidR="00D27C2D" w:rsidRPr="008765AE">
        <w:rPr>
          <w:rFonts w:ascii="Times New Roman" w:hAnsi="Times New Roman" w:cs="Times New Roman"/>
          <w:sz w:val="24"/>
          <w:szCs w:val="24"/>
        </w:rPr>
        <w:t>actual</w:t>
      </w:r>
      <w:r w:rsidR="00233106" w:rsidRPr="008765AE">
        <w:rPr>
          <w:rFonts w:ascii="Times New Roman" w:hAnsi="Times New Roman" w:cs="Times New Roman"/>
          <w:sz w:val="24"/>
          <w:szCs w:val="24"/>
        </w:rPr>
        <w:t xml:space="preserve"> use of networks for intrastate and interstate telecommunications services. </w:t>
      </w:r>
    </w:p>
    <w:p w14:paraId="37FB4C25" w14:textId="77777777" w:rsidR="002B08BD" w:rsidRPr="008765AE" w:rsidRDefault="002B08BD" w:rsidP="006F71D9">
      <w:pPr>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t xml:space="preserve">In 2001, </w:t>
      </w:r>
      <w:r w:rsidR="009A39C9" w:rsidRPr="008765AE">
        <w:rPr>
          <w:rFonts w:ascii="Times New Roman" w:hAnsi="Times New Roman" w:cs="Times New Roman"/>
          <w:sz w:val="24"/>
          <w:szCs w:val="24"/>
        </w:rPr>
        <w:t xml:space="preserve">based on a Separations Joint Board </w:t>
      </w:r>
      <w:r w:rsidR="00D27C2D" w:rsidRPr="008765AE">
        <w:rPr>
          <w:rFonts w:ascii="Times New Roman" w:hAnsi="Times New Roman" w:cs="Times New Roman"/>
          <w:sz w:val="24"/>
          <w:szCs w:val="24"/>
        </w:rPr>
        <w:t>R</w:t>
      </w:r>
      <w:r w:rsidR="009A39C9" w:rsidRPr="008765AE">
        <w:rPr>
          <w:rFonts w:ascii="Times New Roman" w:hAnsi="Times New Roman" w:cs="Times New Roman"/>
          <w:sz w:val="24"/>
          <w:szCs w:val="24"/>
        </w:rPr>
        <w:t xml:space="preserve">ecommended </w:t>
      </w:r>
      <w:r w:rsidR="00D27C2D" w:rsidRPr="008765AE">
        <w:rPr>
          <w:rFonts w:ascii="Times New Roman" w:hAnsi="Times New Roman" w:cs="Times New Roman"/>
          <w:sz w:val="24"/>
          <w:szCs w:val="24"/>
        </w:rPr>
        <w:t>D</w:t>
      </w:r>
      <w:r w:rsidR="009A39C9" w:rsidRPr="008765AE">
        <w:rPr>
          <w:rFonts w:ascii="Times New Roman" w:hAnsi="Times New Roman" w:cs="Times New Roman"/>
          <w:sz w:val="24"/>
          <w:szCs w:val="24"/>
        </w:rPr>
        <w:t xml:space="preserve">ecision, </w:t>
      </w:r>
      <w:r w:rsidRPr="008765AE">
        <w:rPr>
          <w:rFonts w:ascii="Times New Roman" w:hAnsi="Times New Roman" w:cs="Times New Roman"/>
          <w:sz w:val="24"/>
          <w:szCs w:val="24"/>
        </w:rPr>
        <w:t xml:space="preserve">the Commission froze, on an </w:t>
      </w:r>
      <w:r w:rsidR="00C61FE1" w:rsidRPr="008765AE">
        <w:rPr>
          <w:rFonts w:ascii="Times New Roman" w:hAnsi="Times New Roman" w:cs="Times New Roman"/>
          <w:sz w:val="24"/>
          <w:szCs w:val="24"/>
        </w:rPr>
        <w:t>“</w:t>
      </w:r>
      <w:r w:rsidRPr="008765AE">
        <w:rPr>
          <w:rFonts w:ascii="Times New Roman" w:hAnsi="Times New Roman" w:cs="Times New Roman"/>
          <w:sz w:val="24"/>
          <w:szCs w:val="24"/>
        </w:rPr>
        <w:t>interim</w:t>
      </w:r>
      <w:r w:rsidR="00C61FE1" w:rsidRPr="008765AE">
        <w:rPr>
          <w:rFonts w:ascii="Times New Roman" w:hAnsi="Times New Roman" w:cs="Times New Roman"/>
          <w:sz w:val="24"/>
          <w:szCs w:val="24"/>
        </w:rPr>
        <w:t>”</w:t>
      </w:r>
      <w:r w:rsidRPr="008765AE">
        <w:rPr>
          <w:rFonts w:ascii="Times New Roman" w:hAnsi="Times New Roman" w:cs="Times New Roman"/>
          <w:sz w:val="24"/>
          <w:szCs w:val="24"/>
        </w:rPr>
        <w:t xml:space="preserve"> basis, the Part 36 jurisdictional separation rules for a five-year period beginning July 1, 2001.</w:t>
      </w:r>
      <w:r w:rsidRPr="008765AE">
        <w:rPr>
          <w:rStyle w:val="FootnoteReference"/>
          <w:rFonts w:ascii="Times New Roman" w:hAnsi="Times New Roman" w:cs="Times New Roman"/>
          <w:sz w:val="24"/>
          <w:szCs w:val="24"/>
        </w:rPr>
        <w:footnoteReference w:id="14"/>
      </w:r>
      <w:r w:rsidR="00233106" w:rsidRPr="008765AE">
        <w:rPr>
          <w:rFonts w:ascii="Times New Roman" w:hAnsi="Times New Roman" w:cs="Times New Roman"/>
          <w:sz w:val="24"/>
          <w:szCs w:val="24"/>
        </w:rPr>
        <w:t xml:space="preserve">  The expectation was that five years would provide enough time to complete the review.</w:t>
      </w:r>
    </w:p>
    <w:p w14:paraId="37FB4C29" w14:textId="7835132C" w:rsidR="00646C7C" w:rsidRPr="008765AE" w:rsidRDefault="00786395" w:rsidP="006F71D9">
      <w:pPr>
        <w:shd w:val="clear" w:color="auto" w:fill="FFFFFF"/>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t xml:space="preserve">Instead, </w:t>
      </w:r>
      <w:r w:rsidR="00852425" w:rsidRPr="008765AE">
        <w:rPr>
          <w:rFonts w:ascii="Times New Roman" w:hAnsi="Times New Roman" w:cs="Times New Roman"/>
          <w:sz w:val="24"/>
          <w:szCs w:val="24"/>
        </w:rPr>
        <w:t>i</w:t>
      </w:r>
      <w:r w:rsidR="002B08BD" w:rsidRPr="008765AE">
        <w:rPr>
          <w:rFonts w:ascii="Times New Roman" w:hAnsi="Times New Roman" w:cs="Times New Roman"/>
          <w:sz w:val="24"/>
          <w:szCs w:val="24"/>
        </w:rPr>
        <w:t xml:space="preserve">n the face of a </w:t>
      </w:r>
      <w:r w:rsidR="00852425" w:rsidRPr="008765AE">
        <w:rPr>
          <w:rFonts w:ascii="Times New Roman" w:hAnsi="Times New Roman" w:cs="Times New Roman"/>
          <w:sz w:val="24"/>
          <w:szCs w:val="24"/>
        </w:rPr>
        <w:t>continuing</w:t>
      </w:r>
      <w:r w:rsidR="002B08BD" w:rsidRPr="008765AE">
        <w:rPr>
          <w:rFonts w:ascii="Times New Roman" w:hAnsi="Times New Roman" w:cs="Times New Roman"/>
          <w:sz w:val="24"/>
          <w:szCs w:val="24"/>
        </w:rPr>
        <w:t xml:space="preserve"> expansion of federal jurisdiction and an increasing divergence between jurisdictional revenues and jurisdictional costs, the freeze </w:t>
      </w:r>
      <w:r w:rsidR="00D27C2D" w:rsidRPr="008765AE">
        <w:rPr>
          <w:rFonts w:ascii="Times New Roman" w:hAnsi="Times New Roman" w:cs="Times New Roman"/>
          <w:sz w:val="24"/>
          <w:szCs w:val="24"/>
        </w:rPr>
        <w:t>was</w:t>
      </w:r>
      <w:r w:rsidR="002B08BD" w:rsidRPr="008765AE">
        <w:rPr>
          <w:rFonts w:ascii="Times New Roman" w:hAnsi="Times New Roman" w:cs="Times New Roman"/>
          <w:sz w:val="24"/>
          <w:szCs w:val="24"/>
        </w:rPr>
        <w:t xml:space="preserve"> extended</w:t>
      </w:r>
      <w:r w:rsidR="00006002" w:rsidRPr="008765AE">
        <w:rPr>
          <w:rFonts w:ascii="Times New Roman" w:hAnsi="Times New Roman" w:cs="Times New Roman"/>
          <w:sz w:val="24"/>
          <w:szCs w:val="24"/>
        </w:rPr>
        <w:t xml:space="preserve"> </w:t>
      </w:r>
      <w:r w:rsidR="000936DE">
        <w:rPr>
          <w:rFonts w:ascii="Times New Roman" w:hAnsi="Times New Roman" w:cs="Times New Roman"/>
          <w:sz w:val="24"/>
          <w:szCs w:val="24"/>
        </w:rPr>
        <w:t>eight time</w:t>
      </w:r>
      <w:r w:rsidR="00006002" w:rsidRPr="008765AE">
        <w:rPr>
          <w:rFonts w:ascii="Times New Roman" w:hAnsi="Times New Roman" w:cs="Times New Roman"/>
          <w:sz w:val="24"/>
          <w:szCs w:val="24"/>
        </w:rPr>
        <w:t>s</w:t>
      </w:r>
      <w:r w:rsidR="002B08BD" w:rsidRPr="008765AE">
        <w:rPr>
          <w:rFonts w:ascii="Times New Roman" w:hAnsi="Times New Roman" w:cs="Times New Roman"/>
          <w:sz w:val="24"/>
          <w:szCs w:val="24"/>
        </w:rPr>
        <w:t xml:space="preserve">. </w:t>
      </w:r>
      <w:r w:rsidR="00ED3CCD">
        <w:rPr>
          <w:rFonts w:ascii="Times New Roman" w:hAnsi="Times New Roman" w:cs="Times New Roman"/>
          <w:sz w:val="24"/>
          <w:szCs w:val="24"/>
        </w:rPr>
        <w:t xml:space="preserve"> </w:t>
      </w:r>
      <w:r w:rsidR="002B08BD" w:rsidRPr="008765AE">
        <w:rPr>
          <w:rFonts w:ascii="Times New Roman" w:hAnsi="Times New Roman" w:cs="Times New Roman"/>
          <w:sz w:val="24"/>
          <w:szCs w:val="24"/>
        </w:rPr>
        <w:t xml:space="preserve">The </w:t>
      </w:r>
      <w:r w:rsidR="00852425" w:rsidRPr="008765AE">
        <w:rPr>
          <w:rFonts w:ascii="Times New Roman" w:hAnsi="Times New Roman" w:cs="Times New Roman"/>
          <w:sz w:val="24"/>
          <w:szCs w:val="24"/>
        </w:rPr>
        <w:t xml:space="preserve">“interim” </w:t>
      </w:r>
      <w:r w:rsidR="002B08BD" w:rsidRPr="008765AE">
        <w:rPr>
          <w:rFonts w:ascii="Times New Roman" w:hAnsi="Times New Roman" w:cs="Times New Roman"/>
          <w:sz w:val="24"/>
          <w:szCs w:val="24"/>
        </w:rPr>
        <w:t xml:space="preserve">freeze has now been in effect for </w:t>
      </w:r>
      <w:r w:rsidR="002070EE" w:rsidRPr="008765AE">
        <w:rPr>
          <w:rFonts w:ascii="Times New Roman" w:hAnsi="Times New Roman" w:cs="Times New Roman"/>
          <w:sz w:val="24"/>
          <w:szCs w:val="24"/>
        </w:rPr>
        <w:t>2</w:t>
      </w:r>
      <w:r w:rsidR="00AD2D4F">
        <w:rPr>
          <w:rFonts w:ascii="Times New Roman" w:hAnsi="Times New Roman" w:cs="Times New Roman"/>
          <w:sz w:val="24"/>
          <w:szCs w:val="24"/>
        </w:rPr>
        <w:t>3</w:t>
      </w:r>
      <w:r w:rsidR="002070EE" w:rsidRPr="008765AE">
        <w:rPr>
          <w:rFonts w:ascii="Times New Roman" w:hAnsi="Times New Roman" w:cs="Times New Roman"/>
          <w:sz w:val="24"/>
          <w:szCs w:val="24"/>
        </w:rPr>
        <w:t xml:space="preserve"> years</w:t>
      </w:r>
      <w:r w:rsidR="002B08BD" w:rsidRPr="008765AE">
        <w:rPr>
          <w:rFonts w:ascii="Times New Roman" w:hAnsi="Times New Roman" w:cs="Times New Roman"/>
          <w:sz w:val="24"/>
          <w:szCs w:val="24"/>
        </w:rPr>
        <w:t>, well over the originally anticipated 5</w:t>
      </w:r>
      <w:r w:rsidR="00FA1ED5" w:rsidRPr="008765AE">
        <w:rPr>
          <w:rFonts w:ascii="Times New Roman" w:hAnsi="Times New Roman" w:cs="Times New Roman"/>
          <w:sz w:val="24"/>
          <w:szCs w:val="24"/>
        </w:rPr>
        <w:t>-</w:t>
      </w:r>
      <w:r w:rsidR="002B08BD" w:rsidRPr="008765AE">
        <w:rPr>
          <w:rFonts w:ascii="Times New Roman" w:hAnsi="Times New Roman" w:cs="Times New Roman"/>
          <w:sz w:val="24"/>
          <w:szCs w:val="24"/>
        </w:rPr>
        <w:t>year span projected for the Joint Board’s analysis and recommendation.</w:t>
      </w:r>
      <w:r w:rsidR="003129DA" w:rsidRPr="008765AE">
        <w:rPr>
          <w:rFonts w:ascii="Times New Roman" w:hAnsi="Times New Roman" w:cs="Times New Roman"/>
          <w:sz w:val="24"/>
          <w:szCs w:val="24"/>
        </w:rPr>
        <w:t xml:space="preserve"> </w:t>
      </w:r>
    </w:p>
    <w:p w14:paraId="37FB4C36" w14:textId="5C3E2F84" w:rsidR="00C61FE1" w:rsidRPr="008765AE" w:rsidRDefault="00060155" w:rsidP="006F71D9">
      <w:pPr>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t xml:space="preserve">This proposed extension </w:t>
      </w:r>
      <w:r w:rsidR="00C61FE1" w:rsidRPr="008765AE">
        <w:rPr>
          <w:rFonts w:ascii="Times New Roman" w:hAnsi="Times New Roman" w:cs="Times New Roman"/>
          <w:sz w:val="24"/>
          <w:szCs w:val="24"/>
        </w:rPr>
        <w:t xml:space="preserve">and the </w:t>
      </w:r>
      <w:r w:rsidR="00315F07" w:rsidRPr="008765AE">
        <w:rPr>
          <w:rFonts w:ascii="Times New Roman" w:hAnsi="Times New Roman" w:cs="Times New Roman"/>
          <w:sz w:val="24"/>
          <w:szCs w:val="24"/>
        </w:rPr>
        <w:t>suggestions by Aldrich and WTA</w:t>
      </w:r>
      <w:r w:rsidR="00C61FE1" w:rsidRPr="008765AE">
        <w:rPr>
          <w:rFonts w:ascii="Times New Roman" w:hAnsi="Times New Roman" w:cs="Times New Roman"/>
          <w:sz w:val="24"/>
          <w:szCs w:val="24"/>
        </w:rPr>
        <w:t xml:space="preserve"> to allow carriers to adjust their category relationships are </w:t>
      </w:r>
      <w:r w:rsidR="0083432F" w:rsidRPr="008765AE">
        <w:rPr>
          <w:rFonts w:ascii="Times New Roman" w:hAnsi="Times New Roman" w:cs="Times New Roman"/>
          <w:sz w:val="24"/>
          <w:szCs w:val="24"/>
        </w:rPr>
        <w:t xml:space="preserve">exactly </w:t>
      </w:r>
      <w:r w:rsidR="00C61FE1" w:rsidRPr="008765AE">
        <w:rPr>
          <w:rFonts w:ascii="Times New Roman" w:hAnsi="Times New Roman" w:cs="Times New Roman"/>
          <w:sz w:val="24"/>
          <w:szCs w:val="24"/>
        </w:rPr>
        <w:t xml:space="preserve">the types of </w:t>
      </w:r>
      <w:r w:rsidR="0083432F" w:rsidRPr="008765AE">
        <w:rPr>
          <w:rFonts w:ascii="Times New Roman" w:hAnsi="Times New Roman" w:cs="Times New Roman"/>
          <w:sz w:val="24"/>
          <w:szCs w:val="24"/>
        </w:rPr>
        <w:t xml:space="preserve">Jurisdictional cost-shifting </w:t>
      </w:r>
      <w:r w:rsidR="00C61FE1" w:rsidRPr="008765AE">
        <w:rPr>
          <w:rFonts w:ascii="Times New Roman" w:hAnsi="Times New Roman" w:cs="Times New Roman"/>
          <w:sz w:val="24"/>
          <w:szCs w:val="24"/>
        </w:rPr>
        <w:t>issues</w:t>
      </w:r>
      <w:r w:rsidR="0083432F" w:rsidRPr="008765AE">
        <w:rPr>
          <w:rStyle w:val="FootnoteReference"/>
          <w:rFonts w:ascii="Times New Roman" w:hAnsi="Times New Roman" w:cs="Times New Roman"/>
          <w:sz w:val="24"/>
          <w:szCs w:val="24"/>
        </w:rPr>
        <w:footnoteReference w:id="15"/>
      </w:r>
      <w:r w:rsidR="00C61FE1" w:rsidRPr="008765AE">
        <w:rPr>
          <w:rFonts w:ascii="Times New Roman" w:hAnsi="Times New Roman" w:cs="Times New Roman"/>
          <w:sz w:val="24"/>
          <w:szCs w:val="24"/>
        </w:rPr>
        <w:t xml:space="preserve"> </w:t>
      </w:r>
      <w:r w:rsidR="00C26B17">
        <w:rPr>
          <w:rFonts w:ascii="Times New Roman" w:hAnsi="Times New Roman" w:cs="Times New Roman"/>
          <w:sz w:val="24"/>
          <w:szCs w:val="24"/>
        </w:rPr>
        <w:t xml:space="preserve">that </w:t>
      </w:r>
      <w:r w:rsidR="00C61FE1" w:rsidRPr="008765AE">
        <w:rPr>
          <w:rFonts w:ascii="Times New Roman" w:hAnsi="Times New Roman" w:cs="Times New Roman"/>
          <w:sz w:val="24"/>
          <w:szCs w:val="24"/>
        </w:rPr>
        <w:t>Congress s</w:t>
      </w:r>
      <w:r w:rsidR="0083432F" w:rsidRPr="008765AE">
        <w:rPr>
          <w:rFonts w:ascii="Times New Roman" w:hAnsi="Times New Roman" w:cs="Times New Roman"/>
          <w:sz w:val="24"/>
          <w:szCs w:val="24"/>
        </w:rPr>
        <w:t>pecified must be referred to the Separations Joint Board</w:t>
      </w:r>
      <w:r w:rsidR="00C61FE1" w:rsidRPr="008765AE">
        <w:rPr>
          <w:rFonts w:ascii="Times New Roman" w:hAnsi="Times New Roman" w:cs="Times New Roman"/>
          <w:sz w:val="24"/>
          <w:szCs w:val="24"/>
        </w:rPr>
        <w:t>.</w:t>
      </w:r>
      <w:r w:rsidR="003129DA" w:rsidRPr="008765AE">
        <w:rPr>
          <w:rFonts w:ascii="Times New Roman" w:hAnsi="Times New Roman" w:cs="Times New Roman"/>
          <w:sz w:val="24"/>
          <w:szCs w:val="24"/>
        </w:rPr>
        <w:t xml:space="preserve"> </w:t>
      </w:r>
    </w:p>
    <w:p w14:paraId="37FB4C38" w14:textId="49E27156" w:rsidR="00483571" w:rsidRDefault="008C67C8" w:rsidP="006F71D9">
      <w:pPr>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lastRenderedPageBreak/>
        <w:t>T</w:t>
      </w:r>
      <w:r w:rsidR="00483571" w:rsidRPr="008765AE">
        <w:rPr>
          <w:rFonts w:ascii="Times New Roman" w:hAnsi="Times New Roman" w:cs="Times New Roman"/>
          <w:sz w:val="24"/>
          <w:szCs w:val="24"/>
        </w:rPr>
        <w:t xml:space="preserve">he FCC should forward the comments on the </w:t>
      </w:r>
      <w:r w:rsidR="00B503D8" w:rsidRPr="008765AE">
        <w:rPr>
          <w:rFonts w:ascii="Times New Roman" w:hAnsi="Times New Roman" w:cs="Times New Roman"/>
          <w:sz w:val="24"/>
          <w:szCs w:val="24"/>
        </w:rPr>
        <w:t xml:space="preserve">“opt-out” and related proposals to the Joint Board </w:t>
      </w:r>
      <w:r w:rsidR="00F2136C">
        <w:rPr>
          <w:rFonts w:ascii="Times New Roman" w:hAnsi="Times New Roman" w:cs="Times New Roman"/>
          <w:sz w:val="24"/>
          <w:szCs w:val="24"/>
        </w:rPr>
        <w:t xml:space="preserve">for a recommended decision </w:t>
      </w:r>
      <w:r w:rsidR="00B503D8" w:rsidRPr="008765AE">
        <w:rPr>
          <w:rFonts w:ascii="Times New Roman" w:hAnsi="Times New Roman" w:cs="Times New Roman"/>
          <w:sz w:val="24"/>
          <w:szCs w:val="24"/>
        </w:rPr>
        <w:t xml:space="preserve">as 47 USC S 410(c) </w:t>
      </w:r>
      <w:proofErr w:type="gramStart"/>
      <w:r w:rsidR="00B503D8" w:rsidRPr="008765AE">
        <w:rPr>
          <w:rFonts w:ascii="Times New Roman" w:hAnsi="Times New Roman" w:cs="Times New Roman"/>
          <w:sz w:val="24"/>
          <w:szCs w:val="24"/>
        </w:rPr>
        <w:t>requires</w:t>
      </w:r>
      <w:proofErr w:type="gramEnd"/>
      <w:r w:rsidR="00B503D8" w:rsidRPr="008765AE">
        <w:rPr>
          <w:rFonts w:ascii="Times New Roman" w:hAnsi="Times New Roman" w:cs="Times New Roman"/>
          <w:sz w:val="24"/>
          <w:szCs w:val="24"/>
        </w:rPr>
        <w:t xml:space="preserve"> and Congress intended.  </w:t>
      </w:r>
      <w:r w:rsidR="00153F7D">
        <w:rPr>
          <w:rFonts w:ascii="Times New Roman" w:hAnsi="Times New Roman" w:cs="Times New Roman"/>
          <w:sz w:val="24"/>
          <w:szCs w:val="24"/>
        </w:rPr>
        <w:t xml:space="preserve">On the freeze extension, </w:t>
      </w:r>
      <w:r w:rsidR="00C26B17">
        <w:rPr>
          <w:rFonts w:ascii="Times New Roman" w:hAnsi="Times New Roman" w:cs="Times New Roman"/>
          <w:sz w:val="24"/>
          <w:szCs w:val="24"/>
        </w:rPr>
        <w:t xml:space="preserve">it is </w:t>
      </w:r>
      <w:r w:rsidR="00B863BD">
        <w:rPr>
          <w:rFonts w:ascii="Times New Roman" w:hAnsi="Times New Roman" w:cs="Times New Roman"/>
          <w:sz w:val="24"/>
          <w:szCs w:val="24"/>
        </w:rPr>
        <w:t>not clear how long of an extension is required for the Joint Board to act.</w:t>
      </w:r>
      <w:r w:rsidR="0083432F" w:rsidRPr="008765AE">
        <w:rPr>
          <w:rFonts w:ascii="Times New Roman" w:hAnsi="Times New Roman" w:cs="Times New Roman"/>
          <w:sz w:val="24"/>
          <w:szCs w:val="24"/>
        </w:rPr>
        <w:t xml:space="preserve">  </w:t>
      </w:r>
      <w:r w:rsidR="00483571" w:rsidRPr="008765AE">
        <w:rPr>
          <w:rFonts w:ascii="Times New Roman" w:hAnsi="Times New Roman" w:cs="Times New Roman"/>
          <w:sz w:val="24"/>
          <w:szCs w:val="24"/>
        </w:rPr>
        <w:t xml:space="preserve">It </w:t>
      </w:r>
      <w:r w:rsidR="0011261E">
        <w:rPr>
          <w:rFonts w:ascii="Times New Roman" w:hAnsi="Times New Roman" w:cs="Times New Roman"/>
          <w:sz w:val="24"/>
          <w:szCs w:val="24"/>
        </w:rPr>
        <w:t xml:space="preserve">is </w:t>
      </w:r>
      <w:r w:rsidR="00B863BD">
        <w:rPr>
          <w:rFonts w:ascii="Times New Roman" w:hAnsi="Times New Roman" w:cs="Times New Roman"/>
          <w:sz w:val="24"/>
          <w:szCs w:val="24"/>
        </w:rPr>
        <w:t>also</w:t>
      </w:r>
      <w:r w:rsidR="00483571" w:rsidRPr="008765AE">
        <w:rPr>
          <w:rFonts w:ascii="Times New Roman" w:hAnsi="Times New Roman" w:cs="Times New Roman"/>
          <w:sz w:val="24"/>
          <w:szCs w:val="24"/>
        </w:rPr>
        <w:t xml:space="preserve"> not clear w</w:t>
      </w:r>
      <w:r w:rsidR="00C45C18" w:rsidRPr="008765AE">
        <w:rPr>
          <w:rFonts w:ascii="Times New Roman" w:hAnsi="Times New Roman" w:cs="Times New Roman"/>
          <w:sz w:val="24"/>
          <w:szCs w:val="24"/>
        </w:rPr>
        <w:t>hat</w:t>
      </w:r>
      <w:r w:rsidR="00483571" w:rsidRPr="008765AE">
        <w:rPr>
          <w:rFonts w:ascii="Times New Roman" w:hAnsi="Times New Roman" w:cs="Times New Roman"/>
          <w:sz w:val="24"/>
          <w:szCs w:val="24"/>
        </w:rPr>
        <w:t xml:space="preserve"> the Separations Joint Board members would recommend</w:t>
      </w:r>
      <w:r w:rsidR="00B503D8" w:rsidRPr="008765AE">
        <w:rPr>
          <w:rFonts w:ascii="Times New Roman" w:hAnsi="Times New Roman" w:cs="Times New Roman"/>
          <w:sz w:val="24"/>
          <w:szCs w:val="24"/>
        </w:rPr>
        <w:t xml:space="preserve"> as, unlike in pr</w:t>
      </w:r>
      <w:r w:rsidRPr="008765AE">
        <w:rPr>
          <w:rFonts w:ascii="Times New Roman" w:hAnsi="Times New Roman" w:cs="Times New Roman"/>
          <w:sz w:val="24"/>
          <w:szCs w:val="24"/>
        </w:rPr>
        <w:t>ior</w:t>
      </w:r>
      <w:r w:rsidR="00B503D8" w:rsidRPr="008765AE">
        <w:rPr>
          <w:rFonts w:ascii="Times New Roman" w:hAnsi="Times New Roman" w:cs="Times New Roman"/>
          <w:sz w:val="24"/>
          <w:szCs w:val="24"/>
        </w:rPr>
        <w:t xml:space="preserve"> </w:t>
      </w:r>
      <w:r w:rsidR="0083432F" w:rsidRPr="008765AE">
        <w:rPr>
          <w:rFonts w:ascii="Times New Roman" w:hAnsi="Times New Roman" w:cs="Times New Roman"/>
          <w:sz w:val="24"/>
          <w:szCs w:val="24"/>
        </w:rPr>
        <w:t xml:space="preserve">freeze </w:t>
      </w:r>
      <w:r w:rsidR="00B503D8" w:rsidRPr="008765AE">
        <w:rPr>
          <w:rFonts w:ascii="Times New Roman" w:hAnsi="Times New Roman" w:cs="Times New Roman"/>
          <w:sz w:val="24"/>
          <w:szCs w:val="24"/>
        </w:rPr>
        <w:t xml:space="preserve">extensions, they have not </w:t>
      </w:r>
      <w:r w:rsidR="008175C2">
        <w:rPr>
          <w:rFonts w:ascii="Times New Roman" w:hAnsi="Times New Roman" w:cs="Times New Roman"/>
          <w:sz w:val="24"/>
          <w:szCs w:val="24"/>
        </w:rPr>
        <w:t xml:space="preserve">yet </w:t>
      </w:r>
      <w:r w:rsidR="00B503D8" w:rsidRPr="008765AE">
        <w:rPr>
          <w:rFonts w:ascii="Times New Roman" w:hAnsi="Times New Roman" w:cs="Times New Roman"/>
          <w:sz w:val="24"/>
          <w:szCs w:val="24"/>
        </w:rPr>
        <w:t xml:space="preserve">been consulted. </w:t>
      </w:r>
      <w:r w:rsidR="00483571" w:rsidRPr="008765AE">
        <w:rPr>
          <w:rFonts w:ascii="Times New Roman" w:hAnsi="Times New Roman" w:cs="Times New Roman"/>
          <w:sz w:val="24"/>
          <w:szCs w:val="24"/>
        </w:rPr>
        <w:t>NARUC</w:t>
      </w:r>
      <w:r w:rsidR="0083432F" w:rsidRPr="008765AE">
        <w:rPr>
          <w:rFonts w:ascii="Times New Roman" w:hAnsi="Times New Roman" w:cs="Times New Roman"/>
          <w:sz w:val="24"/>
          <w:szCs w:val="24"/>
        </w:rPr>
        <w:t xml:space="preserve">’s </w:t>
      </w:r>
      <w:r w:rsidR="004C255A">
        <w:rPr>
          <w:rFonts w:ascii="Times New Roman" w:hAnsi="Times New Roman" w:cs="Times New Roman"/>
          <w:sz w:val="24"/>
          <w:szCs w:val="24"/>
        </w:rPr>
        <w:t xml:space="preserve">2018 </w:t>
      </w:r>
      <w:r w:rsidR="0083432F" w:rsidRPr="008765AE">
        <w:rPr>
          <w:rFonts w:ascii="Times New Roman" w:hAnsi="Times New Roman" w:cs="Times New Roman"/>
          <w:sz w:val="24"/>
          <w:szCs w:val="24"/>
        </w:rPr>
        <w:t>resolution</w:t>
      </w:r>
      <w:r w:rsidR="004C255A">
        <w:rPr>
          <w:rFonts w:ascii="Times New Roman" w:hAnsi="Times New Roman" w:cs="Times New Roman"/>
          <w:sz w:val="24"/>
          <w:szCs w:val="24"/>
        </w:rPr>
        <w:t xml:space="preserve">, passed during the consideration of the last </w:t>
      </w:r>
      <w:r w:rsidR="0011261E">
        <w:rPr>
          <w:rFonts w:ascii="Times New Roman" w:hAnsi="Times New Roman" w:cs="Times New Roman"/>
          <w:sz w:val="24"/>
          <w:szCs w:val="24"/>
        </w:rPr>
        <w:t xml:space="preserve">freeze, </w:t>
      </w:r>
      <w:r w:rsidR="006B0B4D">
        <w:rPr>
          <w:rFonts w:ascii="Times New Roman" w:hAnsi="Times New Roman" w:cs="Times New Roman"/>
          <w:sz w:val="24"/>
          <w:szCs w:val="24"/>
        </w:rPr>
        <w:t>proposed that a</w:t>
      </w:r>
      <w:r w:rsidR="00483571" w:rsidRPr="008765AE">
        <w:rPr>
          <w:rFonts w:ascii="Times New Roman" w:hAnsi="Times New Roman" w:cs="Times New Roman"/>
          <w:sz w:val="24"/>
          <w:szCs w:val="24"/>
        </w:rPr>
        <w:t xml:space="preserve"> two</w:t>
      </w:r>
      <w:r w:rsidR="008175C2">
        <w:rPr>
          <w:rFonts w:ascii="Times New Roman" w:hAnsi="Times New Roman" w:cs="Times New Roman"/>
          <w:sz w:val="24"/>
          <w:szCs w:val="24"/>
        </w:rPr>
        <w:t>-</w:t>
      </w:r>
      <w:r w:rsidR="00483571" w:rsidRPr="008765AE">
        <w:rPr>
          <w:rFonts w:ascii="Times New Roman" w:hAnsi="Times New Roman" w:cs="Times New Roman"/>
          <w:sz w:val="24"/>
          <w:szCs w:val="24"/>
        </w:rPr>
        <w:t>year extension</w:t>
      </w:r>
      <w:r w:rsidR="00C26B17">
        <w:rPr>
          <w:rFonts w:ascii="Times New Roman" w:hAnsi="Times New Roman" w:cs="Times New Roman"/>
          <w:sz w:val="24"/>
          <w:szCs w:val="24"/>
        </w:rPr>
        <w:t xml:space="preserve"> </w:t>
      </w:r>
      <w:r w:rsidR="006B0B4D">
        <w:rPr>
          <w:rFonts w:ascii="Times New Roman" w:hAnsi="Times New Roman" w:cs="Times New Roman"/>
          <w:sz w:val="24"/>
          <w:szCs w:val="24"/>
        </w:rPr>
        <w:t xml:space="preserve">would be adequate </w:t>
      </w:r>
      <w:r w:rsidR="00C26B17">
        <w:rPr>
          <w:rFonts w:ascii="Times New Roman" w:hAnsi="Times New Roman" w:cs="Times New Roman"/>
          <w:sz w:val="24"/>
          <w:szCs w:val="24"/>
        </w:rPr>
        <w:t xml:space="preserve">to allow </w:t>
      </w:r>
      <w:r w:rsidR="008175C2">
        <w:rPr>
          <w:rFonts w:ascii="Times New Roman" w:hAnsi="Times New Roman" w:cs="Times New Roman"/>
          <w:sz w:val="24"/>
          <w:szCs w:val="24"/>
        </w:rPr>
        <w:t>for Board action</w:t>
      </w:r>
      <w:r w:rsidR="00483571" w:rsidRPr="008765AE">
        <w:rPr>
          <w:rFonts w:ascii="Times New Roman" w:hAnsi="Times New Roman" w:cs="Times New Roman"/>
          <w:sz w:val="24"/>
          <w:szCs w:val="24"/>
        </w:rPr>
        <w:t>.</w:t>
      </w:r>
    </w:p>
    <w:p w14:paraId="37FB4C39" w14:textId="77777777" w:rsidR="00960D9D" w:rsidRPr="008765AE" w:rsidRDefault="00196DAA" w:rsidP="0083432F">
      <w:pPr>
        <w:spacing w:after="0"/>
        <w:ind w:firstLine="720"/>
        <w:rPr>
          <w:rFonts w:ascii="Times New Roman" w:hAnsi="Times New Roman" w:cs="Times New Roman"/>
          <w:b/>
          <w:bCs/>
          <w:i/>
          <w:sz w:val="24"/>
          <w:szCs w:val="24"/>
        </w:rPr>
      </w:pPr>
      <w:r w:rsidRPr="008765AE">
        <w:rPr>
          <w:rFonts w:ascii="Times New Roman" w:hAnsi="Times New Roman" w:cs="Times New Roman"/>
          <w:sz w:val="24"/>
          <w:szCs w:val="24"/>
        </w:rPr>
        <w:tab/>
        <w:t xml:space="preserve"> </w:t>
      </w:r>
    </w:p>
    <w:p w14:paraId="37FB4C3A" w14:textId="77777777" w:rsidR="00F32107" w:rsidRPr="008765AE" w:rsidRDefault="002A0602" w:rsidP="006F71D9">
      <w:pPr>
        <w:spacing w:after="0" w:line="240" w:lineRule="auto"/>
        <w:jc w:val="center"/>
        <w:rPr>
          <w:rFonts w:ascii="Times New Roman" w:hAnsi="Times New Roman" w:cs="Times New Roman"/>
          <w:b/>
          <w:bCs/>
          <w:sz w:val="24"/>
          <w:szCs w:val="24"/>
        </w:rPr>
      </w:pPr>
      <w:r w:rsidRPr="008765AE">
        <w:rPr>
          <w:rFonts w:ascii="Times New Roman" w:hAnsi="Times New Roman" w:cs="Times New Roman"/>
          <w:b/>
          <w:bCs/>
          <w:i/>
          <w:sz w:val="24"/>
          <w:szCs w:val="24"/>
        </w:rPr>
        <w:t>The Communications Act</w:t>
      </w:r>
      <w:r w:rsidR="008C67C8" w:rsidRPr="008765AE">
        <w:rPr>
          <w:rStyle w:val="FootnoteReference"/>
          <w:rFonts w:ascii="Times New Roman" w:hAnsi="Times New Roman" w:cs="Times New Roman"/>
          <w:b/>
          <w:bCs/>
          <w:i/>
          <w:sz w:val="24"/>
          <w:szCs w:val="24"/>
        </w:rPr>
        <w:footnoteReference w:id="16"/>
      </w:r>
      <w:r w:rsidRPr="008765AE">
        <w:rPr>
          <w:rFonts w:ascii="Times New Roman" w:hAnsi="Times New Roman" w:cs="Times New Roman"/>
          <w:b/>
          <w:bCs/>
          <w:i/>
          <w:sz w:val="24"/>
          <w:szCs w:val="24"/>
        </w:rPr>
        <w:t xml:space="preserve"> </w:t>
      </w:r>
      <w:r w:rsidR="00F32107" w:rsidRPr="008765AE">
        <w:rPr>
          <w:rFonts w:ascii="Times New Roman" w:hAnsi="Times New Roman" w:cs="Times New Roman"/>
          <w:b/>
          <w:bCs/>
          <w:i/>
          <w:sz w:val="24"/>
          <w:szCs w:val="24"/>
        </w:rPr>
        <w:t xml:space="preserve">does not permit the FCC to revise the Part 36 rules without </w:t>
      </w:r>
      <w:r w:rsidRPr="008765AE">
        <w:rPr>
          <w:rFonts w:ascii="Times New Roman" w:hAnsi="Times New Roman" w:cs="Times New Roman"/>
          <w:b/>
          <w:bCs/>
          <w:i/>
          <w:sz w:val="24"/>
          <w:szCs w:val="24"/>
        </w:rPr>
        <w:t xml:space="preserve">first </w:t>
      </w:r>
      <w:r w:rsidR="00F32107" w:rsidRPr="008765AE">
        <w:rPr>
          <w:rFonts w:ascii="Times New Roman" w:hAnsi="Times New Roman" w:cs="Times New Roman"/>
          <w:b/>
          <w:bCs/>
          <w:i/>
          <w:sz w:val="24"/>
          <w:szCs w:val="24"/>
        </w:rPr>
        <w:t>seeking a recommendation from the Joint Board.</w:t>
      </w:r>
    </w:p>
    <w:p w14:paraId="37FB4C3B" w14:textId="77777777" w:rsidR="002B090C" w:rsidRPr="008765AE" w:rsidRDefault="002B090C" w:rsidP="006F71D9">
      <w:pPr>
        <w:spacing w:after="0" w:line="360" w:lineRule="auto"/>
        <w:jc w:val="both"/>
        <w:rPr>
          <w:rFonts w:ascii="Times New Roman" w:hAnsi="Times New Roman" w:cs="Times New Roman"/>
          <w:bCs/>
          <w:sz w:val="24"/>
          <w:szCs w:val="24"/>
        </w:rPr>
      </w:pPr>
    </w:p>
    <w:p w14:paraId="37FB4C3D" w14:textId="167DF14F" w:rsidR="0083432F" w:rsidRPr="008765AE" w:rsidRDefault="002B090C" w:rsidP="00AD2D4F">
      <w:pPr>
        <w:spacing w:after="0" w:line="360" w:lineRule="auto"/>
        <w:jc w:val="both"/>
        <w:rPr>
          <w:rFonts w:ascii="Times New Roman" w:hAnsi="Times New Roman" w:cs="Times New Roman"/>
          <w:bCs/>
          <w:sz w:val="24"/>
          <w:szCs w:val="24"/>
        </w:rPr>
      </w:pPr>
      <w:r w:rsidRPr="008765AE">
        <w:rPr>
          <w:rFonts w:ascii="Times New Roman" w:hAnsi="Times New Roman" w:cs="Times New Roman"/>
          <w:bCs/>
          <w:sz w:val="24"/>
          <w:szCs w:val="24"/>
        </w:rPr>
        <w:tab/>
      </w:r>
      <w:r w:rsidR="00FC25B4" w:rsidRPr="008765AE">
        <w:rPr>
          <w:rFonts w:ascii="Times New Roman" w:hAnsi="Times New Roman" w:cs="Times New Roman"/>
          <w:bCs/>
          <w:sz w:val="24"/>
          <w:szCs w:val="24"/>
        </w:rPr>
        <w:t>In February of 2017</w:t>
      </w:r>
      <w:r w:rsidRPr="008765AE">
        <w:rPr>
          <w:rFonts w:ascii="Times New Roman" w:hAnsi="Times New Roman" w:cs="Times New Roman"/>
          <w:bCs/>
          <w:sz w:val="24"/>
          <w:szCs w:val="24"/>
        </w:rPr>
        <w:t>, to its credit, this Commission acknowledged th</w:t>
      </w:r>
      <w:r w:rsidR="0083432F" w:rsidRPr="008765AE">
        <w:rPr>
          <w:rFonts w:ascii="Times New Roman" w:hAnsi="Times New Roman" w:cs="Times New Roman"/>
          <w:bCs/>
          <w:sz w:val="24"/>
          <w:szCs w:val="24"/>
        </w:rPr>
        <w:t>at if the Part 36 rules “likely would need to be modified</w:t>
      </w:r>
      <w:r w:rsidR="00FA1ED5" w:rsidRPr="008765AE">
        <w:rPr>
          <w:rFonts w:ascii="Times New Roman" w:hAnsi="Times New Roman" w:cs="Times New Roman"/>
          <w:bCs/>
          <w:sz w:val="24"/>
          <w:szCs w:val="24"/>
        </w:rPr>
        <w:t>,</w:t>
      </w:r>
      <w:r w:rsidR="0083432F" w:rsidRPr="008765AE">
        <w:rPr>
          <w:rFonts w:ascii="Times New Roman" w:hAnsi="Times New Roman" w:cs="Times New Roman"/>
          <w:bCs/>
          <w:sz w:val="24"/>
          <w:szCs w:val="24"/>
        </w:rPr>
        <w:t xml:space="preserve">” </w:t>
      </w:r>
      <w:r w:rsidR="00FC25B4" w:rsidRPr="008765AE">
        <w:rPr>
          <w:rFonts w:ascii="Times New Roman" w:hAnsi="Times New Roman" w:cs="Times New Roman"/>
          <w:bCs/>
          <w:sz w:val="24"/>
          <w:szCs w:val="24"/>
        </w:rPr>
        <w:t>47 U.S.C. § 410(c)</w:t>
      </w:r>
      <w:r w:rsidRPr="008765AE">
        <w:rPr>
          <w:rFonts w:ascii="Times New Roman" w:hAnsi="Times New Roman" w:cs="Times New Roman"/>
          <w:bCs/>
          <w:sz w:val="24"/>
          <w:szCs w:val="24"/>
        </w:rPr>
        <w:t xml:space="preserve"> </w:t>
      </w:r>
      <w:r w:rsidR="00535E1D" w:rsidRPr="008765AE">
        <w:rPr>
          <w:rFonts w:ascii="Times New Roman" w:hAnsi="Times New Roman" w:cs="Times New Roman"/>
          <w:bCs/>
          <w:sz w:val="24"/>
          <w:szCs w:val="24"/>
        </w:rPr>
        <w:t>require</w:t>
      </w:r>
      <w:r w:rsidR="0083432F" w:rsidRPr="008765AE">
        <w:rPr>
          <w:rFonts w:ascii="Times New Roman" w:hAnsi="Times New Roman" w:cs="Times New Roman"/>
          <w:bCs/>
          <w:sz w:val="24"/>
          <w:szCs w:val="24"/>
        </w:rPr>
        <w:t>s</w:t>
      </w:r>
      <w:r w:rsidR="00535E1D" w:rsidRPr="008765AE">
        <w:rPr>
          <w:rFonts w:ascii="Times New Roman" w:hAnsi="Times New Roman" w:cs="Times New Roman"/>
          <w:bCs/>
          <w:sz w:val="24"/>
          <w:szCs w:val="24"/>
        </w:rPr>
        <w:t xml:space="preserve"> a referral to the Separations Joint Board</w:t>
      </w:r>
      <w:r w:rsidR="00FC25B4" w:rsidRPr="008765AE">
        <w:rPr>
          <w:rFonts w:ascii="Times New Roman" w:hAnsi="Times New Roman" w:cs="Times New Roman"/>
          <w:bCs/>
          <w:sz w:val="24"/>
          <w:szCs w:val="24"/>
        </w:rPr>
        <w:t>.</w:t>
      </w:r>
      <w:r w:rsidRPr="008765AE">
        <w:rPr>
          <w:rStyle w:val="FootnoteReference"/>
          <w:rFonts w:ascii="Times New Roman" w:hAnsi="Times New Roman" w:cs="Times New Roman"/>
          <w:bCs/>
          <w:sz w:val="24"/>
          <w:szCs w:val="24"/>
        </w:rPr>
        <w:footnoteReference w:id="17"/>
      </w:r>
      <w:r w:rsidR="00535E1D" w:rsidRPr="008765AE">
        <w:rPr>
          <w:rFonts w:ascii="Times New Roman" w:hAnsi="Times New Roman" w:cs="Times New Roman"/>
          <w:bCs/>
          <w:sz w:val="24"/>
          <w:szCs w:val="24"/>
        </w:rPr>
        <w:t xml:space="preserve"> </w:t>
      </w:r>
      <w:r w:rsidR="008C67C8" w:rsidRPr="008765AE">
        <w:rPr>
          <w:rFonts w:ascii="Times New Roman" w:hAnsi="Times New Roman" w:cs="Times New Roman"/>
          <w:bCs/>
          <w:sz w:val="24"/>
          <w:szCs w:val="24"/>
        </w:rPr>
        <w:t xml:space="preserve"> </w:t>
      </w:r>
      <w:r w:rsidR="0083432F" w:rsidRPr="008765AE">
        <w:rPr>
          <w:rFonts w:ascii="Times New Roman" w:hAnsi="Times New Roman" w:cs="Times New Roman"/>
          <w:bCs/>
          <w:sz w:val="24"/>
          <w:szCs w:val="24"/>
        </w:rPr>
        <w:t>T</w:t>
      </w:r>
      <w:r w:rsidR="008C67C8" w:rsidRPr="008765AE">
        <w:rPr>
          <w:rFonts w:ascii="Times New Roman" w:hAnsi="Times New Roman" w:cs="Times New Roman"/>
          <w:bCs/>
          <w:sz w:val="24"/>
          <w:szCs w:val="24"/>
        </w:rPr>
        <w:t>he</w:t>
      </w:r>
      <w:r w:rsidR="008C67C8" w:rsidRPr="008765AE">
        <w:rPr>
          <w:rFonts w:ascii="Times New Roman" w:hAnsi="Times New Roman" w:cs="Times New Roman"/>
          <w:bCs/>
          <w:i/>
          <w:sz w:val="24"/>
          <w:szCs w:val="24"/>
        </w:rPr>
        <w:t xml:space="preserve"> FNPRM</w:t>
      </w:r>
      <w:r w:rsidR="008C67C8" w:rsidRPr="008765AE">
        <w:rPr>
          <w:rFonts w:ascii="Times New Roman" w:hAnsi="Times New Roman" w:cs="Times New Roman"/>
          <w:bCs/>
          <w:sz w:val="24"/>
          <w:szCs w:val="24"/>
        </w:rPr>
        <w:t xml:space="preserve"> </w:t>
      </w:r>
      <w:r w:rsidR="0083432F" w:rsidRPr="008765AE">
        <w:rPr>
          <w:rFonts w:ascii="Times New Roman" w:hAnsi="Times New Roman" w:cs="Times New Roman"/>
          <w:bCs/>
          <w:sz w:val="24"/>
          <w:szCs w:val="24"/>
        </w:rPr>
        <w:t xml:space="preserve">proposes </w:t>
      </w:r>
      <w:r w:rsidR="008C67C8" w:rsidRPr="008765AE">
        <w:rPr>
          <w:rFonts w:ascii="Times New Roman" w:hAnsi="Times New Roman" w:cs="Times New Roman"/>
          <w:bCs/>
          <w:sz w:val="24"/>
          <w:szCs w:val="24"/>
        </w:rPr>
        <w:t>modifications to the Part 36 rules.</w:t>
      </w:r>
      <w:r w:rsidR="00535E1D" w:rsidRPr="008765AE">
        <w:rPr>
          <w:rFonts w:ascii="Times New Roman" w:hAnsi="Times New Roman" w:cs="Times New Roman"/>
          <w:bCs/>
          <w:sz w:val="24"/>
          <w:szCs w:val="24"/>
        </w:rPr>
        <w:t xml:space="preserve"> </w:t>
      </w:r>
    </w:p>
    <w:p w14:paraId="37FB4C3E" w14:textId="77777777" w:rsidR="002A0602" w:rsidRPr="008765AE" w:rsidRDefault="002A0602" w:rsidP="006F71D9">
      <w:pPr>
        <w:spacing w:after="0" w:line="360" w:lineRule="auto"/>
        <w:ind w:firstLine="720"/>
        <w:jc w:val="both"/>
        <w:rPr>
          <w:rFonts w:ascii="Times New Roman" w:hAnsi="Times New Roman" w:cs="Times New Roman"/>
          <w:bCs/>
          <w:sz w:val="24"/>
          <w:szCs w:val="24"/>
        </w:rPr>
      </w:pPr>
      <w:r w:rsidRPr="008765AE">
        <w:rPr>
          <w:rFonts w:ascii="Times New Roman" w:hAnsi="Times New Roman" w:cs="Times New Roman"/>
          <w:bCs/>
          <w:sz w:val="24"/>
          <w:szCs w:val="24"/>
        </w:rPr>
        <w:t>47 U.S.C. § 410(c) is not ambiguous.  It states:</w:t>
      </w:r>
    </w:p>
    <w:p w14:paraId="2D21F91B" w14:textId="0B5E54F5" w:rsidR="008175C2" w:rsidRDefault="002A0602" w:rsidP="008175C2">
      <w:pPr>
        <w:spacing w:after="0" w:line="240" w:lineRule="auto"/>
        <w:ind w:left="720" w:right="720"/>
        <w:jc w:val="both"/>
        <w:rPr>
          <w:rFonts w:ascii="Times New Roman" w:hAnsi="Times New Roman" w:cs="Times New Roman"/>
          <w:sz w:val="24"/>
          <w:szCs w:val="24"/>
        </w:rPr>
      </w:pPr>
      <w:r w:rsidRPr="008765AE">
        <w:rPr>
          <w:rFonts w:ascii="Times New Roman" w:hAnsi="Times New Roman" w:cs="Times New Roman"/>
          <w:sz w:val="24"/>
          <w:szCs w:val="24"/>
        </w:rPr>
        <w:t xml:space="preserve">The Commission shall refer any proceeding regarding the jurisdictional separation of common carrier property and expenses between interstate and intrastate operations, which it institutes pursuant to a notice of proposed rulemaking . . . </w:t>
      </w:r>
      <w:r w:rsidR="00FC25B4" w:rsidRPr="008765AE">
        <w:rPr>
          <w:rFonts w:ascii="Times New Roman" w:hAnsi="Times New Roman" w:cs="Times New Roman"/>
          <w:sz w:val="24"/>
          <w:szCs w:val="24"/>
        </w:rPr>
        <w:t>to a Federal-State Joint Board.</w:t>
      </w:r>
    </w:p>
    <w:p w14:paraId="0EC8D786" w14:textId="77777777" w:rsidR="008175C2" w:rsidRDefault="008175C2" w:rsidP="008175C2">
      <w:pPr>
        <w:spacing w:after="0" w:line="240" w:lineRule="auto"/>
        <w:ind w:left="720" w:right="720"/>
        <w:jc w:val="both"/>
        <w:rPr>
          <w:rFonts w:ascii="Times New Roman" w:hAnsi="Times New Roman" w:cs="Times New Roman"/>
          <w:bCs/>
          <w:sz w:val="24"/>
          <w:szCs w:val="24"/>
        </w:rPr>
      </w:pPr>
    </w:p>
    <w:p w14:paraId="37FB4C42" w14:textId="7636BDF3" w:rsidR="002A0602" w:rsidRPr="008765AE" w:rsidRDefault="002A0602" w:rsidP="006D59FF">
      <w:pPr>
        <w:spacing w:after="0" w:line="360" w:lineRule="auto"/>
        <w:jc w:val="both"/>
        <w:rPr>
          <w:rFonts w:ascii="Times New Roman" w:hAnsi="Times New Roman" w:cs="Times New Roman"/>
          <w:sz w:val="24"/>
          <w:szCs w:val="24"/>
        </w:rPr>
      </w:pPr>
      <w:r w:rsidRPr="008765AE">
        <w:rPr>
          <w:rFonts w:ascii="Times New Roman" w:hAnsi="Times New Roman" w:cs="Times New Roman"/>
          <w:bCs/>
          <w:sz w:val="24"/>
          <w:szCs w:val="24"/>
        </w:rPr>
        <w:tab/>
        <w:t>Th</w:t>
      </w:r>
      <w:r w:rsidR="00FC25B4" w:rsidRPr="008765AE">
        <w:rPr>
          <w:rFonts w:ascii="Times New Roman" w:hAnsi="Times New Roman" w:cs="Times New Roman"/>
          <w:bCs/>
          <w:sz w:val="24"/>
          <w:szCs w:val="24"/>
        </w:rPr>
        <w:t>e</w:t>
      </w:r>
      <w:r w:rsidRPr="008765AE">
        <w:rPr>
          <w:rFonts w:ascii="Times New Roman" w:hAnsi="Times New Roman" w:cs="Times New Roman"/>
          <w:bCs/>
          <w:sz w:val="24"/>
          <w:szCs w:val="24"/>
        </w:rPr>
        <w:t xml:space="preserve"> </w:t>
      </w:r>
      <w:r w:rsidR="00BA1071" w:rsidRPr="008765AE">
        <w:rPr>
          <w:rFonts w:ascii="Times New Roman" w:hAnsi="Times New Roman" w:cs="Times New Roman"/>
          <w:bCs/>
          <w:sz w:val="24"/>
          <w:szCs w:val="24"/>
        </w:rPr>
        <w:t xml:space="preserve">FNPRM specifically </w:t>
      </w:r>
      <w:r w:rsidR="00F32107" w:rsidRPr="008765AE">
        <w:rPr>
          <w:rFonts w:ascii="Times New Roman" w:hAnsi="Times New Roman" w:cs="Times New Roman"/>
          <w:bCs/>
          <w:sz w:val="24"/>
          <w:szCs w:val="24"/>
        </w:rPr>
        <w:t>propos</w:t>
      </w:r>
      <w:r w:rsidR="00BA1071" w:rsidRPr="008765AE">
        <w:rPr>
          <w:rFonts w:ascii="Times New Roman" w:hAnsi="Times New Roman" w:cs="Times New Roman"/>
          <w:bCs/>
          <w:sz w:val="24"/>
          <w:szCs w:val="24"/>
        </w:rPr>
        <w:t>es</w:t>
      </w:r>
      <w:r w:rsidR="00F32107" w:rsidRPr="008765AE">
        <w:rPr>
          <w:rFonts w:ascii="Times New Roman" w:hAnsi="Times New Roman" w:cs="Times New Roman"/>
          <w:bCs/>
          <w:sz w:val="24"/>
          <w:szCs w:val="24"/>
        </w:rPr>
        <w:t xml:space="preserve"> to amend the Part 3</w:t>
      </w:r>
      <w:r w:rsidRPr="008765AE">
        <w:rPr>
          <w:rFonts w:ascii="Times New Roman" w:hAnsi="Times New Roman" w:cs="Times New Roman"/>
          <w:bCs/>
          <w:sz w:val="24"/>
          <w:szCs w:val="24"/>
        </w:rPr>
        <w:t>6</w:t>
      </w:r>
      <w:r w:rsidR="00F32107" w:rsidRPr="008765AE">
        <w:rPr>
          <w:rFonts w:ascii="Times New Roman" w:hAnsi="Times New Roman" w:cs="Times New Roman"/>
          <w:bCs/>
          <w:sz w:val="24"/>
          <w:szCs w:val="24"/>
        </w:rPr>
        <w:t xml:space="preserve"> rules to </w:t>
      </w:r>
      <w:r w:rsidR="00BA1071" w:rsidRPr="008765AE">
        <w:rPr>
          <w:rFonts w:ascii="Times New Roman" w:hAnsi="Times New Roman" w:cs="Times New Roman"/>
          <w:bCs/>
          <w:sz w:val="24"/>
          <w:szCs w:val="24"/>
        </w:rPr>
        <w:t xml:space="preserve">(i) </w:t>
      </w:r>
      <w:r w:rsidR="00F32107" w:rsidRPr="008765AE">
        <w:rPr>
          <w:rFonts w:ascii="Times New Roman" w:hAnsi="Times New Roman" w:cs="Times New Roman"/>
          <w:bCs/>
          <w:sz w:val="24"/>
          <w:szCs w:val="24"/>
        </w:rPr>
        <w:t xml:space="preserve">extend the current freeze </w:t>
      </w:r>
      <w:r w:rsidR="0011261E">
        <w:rPr>
          <w:rFonts w:ascii="Times New Roman" w:hAnsi="Times New Roman" w:cs="Times New Roman"/>
          <w:bCs/>
          <w:sz w:val="24"/>
          <w:szCs w:val="24"/>
        </w:rPr>
        <w:t>6</w:t>
      </w:r>
      <w:r w:rsidR="00F32107" w:rsidRPr="008765AE">
        <w:rPr>
          <w:rFonts w:ascii="Times New Roman" w:hAnsi="Times New Roman" w:cs="Times New Roman"/>
          <w:bCs/>
          <w:sz w:val="24"/>
          <w:szCs w:val="24"/>
        </w:rPr>
        <w:t xml:space="preserve"> years</w:t>
      </w:r>
      <w:r w:rsidR="00BA1071" w:rsidRPr="008765AE">
        <w:rPr>
          <w:rFonts w:ascii="Times New Roman" w:hAnsi="Times New Roman" w:cs="Times New Roman"/>
          <w:bCs/>
          <w:sz w:val="24"/>
          <w:szCs w:val="24"/>
        </w:rPr>
        <w:t>,</w:t>
      </w:r>
      <w:r w:rsidR="008A2E02" w:rsidRPr="008765AE">
        <w:rPr>
          <w:rFonts w:ascii="Times New Roman" w:hAnsi="Times New Roman" w:cs="Times New Roman"/>
          <w:bCs/>
          <w:sz w:val="24"/>
          <w:szCs w:val="24"/>
        </w:rPr>
        <w:t xml:space="preserve"> and </w:t>
      </w:r>
      <w:r w:rsidR="00BA1071" w:rsidRPr="008765AE">
        <w:rPr>
          <w:rFonts w:ascii="Times New Roman" w:hAnsi="Times New Roman" w:cs="Times New Roman"/>
          <w:bCs/>
          <w:sz w:val="24"/>
          <w:szCs w:val="24"/>
        </w:rPr>
        <w:t>(ii)</w:t>
      </w:r>
      <w:r w:rsidR="00C26B17">
        <w:rPr>
          <w:rFonts w:ascii="Times New Roman" w:hAnsi="Times New Roman" w:cs="Times New Roman"/>
          <w:bCs/>
          <w:sz w:val="24"/>
          <w:szCs w:val="24"/>
        </w:rPr>
        <w:t>,</w:t>
      </w:r>
      <w:r w:rsidR="00BA1071" w:rsidRPr="008765AE">
        <w:rPr>
          <w:rFonts w:ascii="Times New Roman" w:hAnsi="Times New Roman" w:cs="Times New Roman"/>
          <w:bCs/>
          <w:sz w:val="24"/>
          <w:szCs w:val="24"/>
        </w:rPr>
        <w:t xml:space="preserve"> </w:t>
      </w:r>
      <w:r w:rsidR="005A4244">
        <w:rPr>
          <w:rFonts w:ascii="Times New Roman" w:hAnsi="Times New Roman" w:cs="Times New Roman"/>
          <w:bCs/>
          <w:sz w:val="24"/>
          <w:szCs w:val="24"/>
        </w:rPr>
        <w:t>relevant to WTA’s and Aldrich’s requests</w:t>
      </w:r>
      <w:r w:rsidR="00C26B17">
        <w:rPr>
          <w:rFonts w:ascii="Times New Roman" w:hAnsi="Times New Roman" w:cs="Times New Roman"/>
          <w:bCs/>
          <w:sz w:val="24"/>
          <w:szCs w:val="24"/>
        </w:rPr>
        <w:t>,</w:t>
      </w:r>
      <w:r w:rsidR="005A4244">
        <w:rPr>
          <w:rFonts w:ascii="Times New Roman" w:hAnsi="Times New Roman" w:cs="Times New Roman"/>
          <w:bCs/>
          <w:sz w:val="24"/>
          <w:szCs w:val="24"/>
        </w:rPr>
        <w:t xml:space="preserve"> </w:t>
      </w:r>
      <w:r w:rsidR="002F06B0" w:rsidRPr="008765AE">
        <w:rPr>
          <w:rFonts w:ascii="Times New Roman" w:hAnsi="Times New Roman" w:cs="Times New Roman"/>
          <w:bCs/>
          <w:sz w:val="24"/>
          <w:szCs w:val="24"/>
        </w:rPr>
        <w:t>seek</w:t>
      </w:r>
      <w:r w:rsidR="005A4244">
        <w:rPr>
          <w:rFonts w:ascii="Times New Roman" w:hAnsi="Times New Roman" w:cs="Times New Roman"/>
          <w:bCs/>
          <w:sz w:val="24"/>
          <w:szCs w:val="24"/>
        </w:rPr>
        <w:t>s</w:t>
      </w:r>
      <w:r w:rsidR="002F06B0" w:rsidRPr="008765AE">
        <w:rPr>
          <w:rFonts w:ascii="Times New Roman" w:hAnsi="Times New Roman" w:cs="Times New Roman"/>
          <w:bCs/>
          <w:sz w:val="24"/>
          <w:szCs w:val="24"/>
        </w:rPr>
        <w:t xml:space="preserve"> comments, </w:t>
      </w:r>
      <w:r w:rsidR="00755D87" w:rsidRPr="008765AE">
        <w:rPr>
          <w:rFonts w:ascii="Times New Roman" w:hAnsi="Times New Roman" w:cs="Times New Roman"/>
          <w:bCs/>
          <w:sz w:val="24"/>
          <w:szCs w:val="24"/>
        </w:rPr>
        <w:t xml:space="preserve">in </w:t>
      </w:r>
      <w:r w:rsidR="00895818" w:rsidRPr="008765AE">
        <w:rPr>
          <w:rFonts w:ascii="Times New Roman" w:hAnsi="Times New Roman" w:cs="Times New Roman"/>
          <w:sz w:val="24"/>
          <w:szCs w:val="24"/>
        </w:rPr>
        <w:t>¶ 15</w:t>
      </w:r>
      <w:r w:rsidR="002F06B0" w:rsidRPr="008765AE">
        <w:rPr>
          <w:rFonts w:ascii="Times New Roman" w:hAnsi="Times New Roman" w:cs="Times New Roman"/>
          <w:sz w:val="24"/>
          <w:szCs w:val="24"/>
        </w:rPr>
        <w:t>,</w:t>
      </w:r>
      <w:r w:rsidR="006D59FF" w:rsidRPr="008765AE">
        <w:rPr>
          <w:rFonts w:ascii="Times New Roman" w:hAnsi="Times New Roman" w:cs="Times New Roman"/>
          <w:sz w:val="24"/>
          <w:szCs w:val="24"/>
        </w:rPr>
        <w:t xml:space="preserve"> on the comparative costs</w:t>
      </w:r>
      <w:r w:rsidR="005A4244">
        <w:rPr>
          <w:rFonts w:ascii="Times New Roman" w:hAnsi="Times New Roman" w:cs="Times New Roman"/>
          <w:sz w:val="24"/>
          <w:szCs w:val="24"/>
        </w:rPr>
        <w:t xml:space="preserve"> </w:t>
      </w:r>
      <w:r w:rsidR="006D59FF" w:rsidRPr="008765AE">
        <w:rPr>
          <w:rFonts w:ascii="Times New Roman" w:hAnsi="Times New Roman" w:cs="Times New Roman"/>
          <w:sz w:val="24"/>
          <w:szCs w:val="24"/>
        </w:rPr>
        <w:t>and benefits of maintaining the separations freeze without offering an option to unfreeze category</w:t>
      </w:r>
      <w:r w:rsidR="005A4244">
        <w:rPr>
          <w:rFonts w:ascii="Times New Roman" w:hAnsi="Times New Roman" w:cs="Times New Roman"/>
          <w:sz w:val="24"/>
          <w:szCs w:val="24"/>
        </w:rPr>
        <w:t xml:space="preserve"> </w:t>
      </w:r>
      <w:r w:rsidR="006D59FF" w:rsidRPr="008765AE">
        <w:rPr>
          <w:rFonts w:ascii="Times New Roman" w:hAnsi="Times New Roman" w:cs="Times New Roman"/>
          <w:sz w:val="24"/>
          <w:szCs w:val="24"/>
        </w:rPr>
        <w:t>relationships</w:t>
      </w:r>
      <w:r w:rsidR="00BA1071" w:rsidRPr="008765AE">
        <w:rPr>
          <w:rFonts w:ascii="Times New Roman" w:hAnsi="Times New Roman" w:cs="Times New Roman"/>
          <w:bCs/>
          <w:sz w:val="24"/>
          <w:szCs w:val="24"/>
        </w:rPr>
        <w:t>.  Those proposals undeniably</w:t>
      </w:r>
      <w:r w:rsidR="00F32107" w:rsidRPr="008765AE">
        <w:rPr>
          <w:rFonts w:ascii="Times New Roman" w:hAnsi="Times New Roman" w:cs="Times New Roman"/>
          <w:bCs/>
          <w:sz w:val="24"/>
          <w:szCs w:val="24"/>
        </w:rPr>
        <w:t xml:space="preserve"> </w:t>
      </w:r>
      <w:r w:rsidR="00BA1071" w:rsidRPr="008765AE">
        <w:rPr>
          <w:rFonts w:ascii="Times New Roman" w:hAnsi="Times New Roman" w:cs="Times New Roman"/>
          <w:bCs/>
          <w:sz w:val="24"/>
          <w:szCs w:val="24"/>
        </w:rPr>
        <w:t xml:space="preserve">demonstrate </w:t>
      </w:r>
      <w:r w:rsidR="00C26B17">
        <w:rPr>
          <w:rFonts w:ascii="Times New Roman" w:hAnsi="Times New Roman" w:cs="Times New Roman"/>
          <w:bCs/>
          <w:sz w:val="24"/>
          <w:szCs w:val="24"/>
        </w:rPr>
        <w:t xml:space="preserve">that </w:t>
      </w:r>
      <w:r w:rsidR="00BA1071" w:rsidRPr="008765AE">
        <w:rPr>
          <w:rFonts w:ascii="Times New Roman" w:hAnsi="Times New Roman" w:cs="Times New Roman"/>
          <w:bCs/>
          <w:sz w:val="24"/>
          <w:szCs w:val="24"/>
        </w:rPr>
        <w:t xml:space="preserve">the </w:t>
      </w:r>
      <w:r w:rsidR="00BA1071" w:rsidRPr="008765AE">
        <w:rPr>
          <w:rFonts w:ascii="Times New Roman" w:hAnsi="Times New Roman" w:cs="Times New Roman"/>
          <w:bCs/>
          <w:i/>
          <w:sz w:val="24"/>
          <w:szCs w:val="24"/>
        </w:rPr>
        <w:t>FNPRM</w:t>
      </w:r>
      <w:r w:rsidR="00BA1071" w:rsidRPr="008765AE">
        <w:rPr>
          <w:rFonts w:ascii="Times New Roman" w:hAnsi="Times New Roman" w:cs="Times New Roman"/>
          <w:bCs/>
          <w:sz w:val="24"/>
          <w:szCs w:val="24"/>
        </w:rPr>
        <w:t xml:space="preserve"> is a </w:t>
      </w:r>
      <w:r w:rsidR="00F32107" w:rsidRPr="008765AE">
        <w:rPr>
          <w:rFonts w:ascii="Times New Roman" w:hAnsi="Times New Roman" w:cs="Times New Roman"/>
          <w:bCs/>
          <w:sz w:val="24"/>
          <w:szCs w:val="24"/>
        </w:rPr>
        <w:t>“</w:t>
      </w:r>
      <w:r w:rsidRPr="008765AE">
        <w:rPr>
          <w:rFonts w:ascii="Times New Roman" w:hAnsi="Times New Roman" w:cs="Times New Roman"/>
          <w:sz w:val="24"/>
          <w:szCs w:val="24"/>
        </w:rPr>
        <w:t>proceeding regarding the jurisdictional separation of common carrier property and expenses between interstate and intrastate operations.”</w:t>
      </w:r>
    </w:p>
    <w:p w14:paraId="37FB4C44" w14:textId="77777777" w:rsidR="002A0602" w:rsidRPr="008765AE" w:rsidRDefault="002A0602" w:rsidP="0085557A">
      <w:pPr>
        <w:spacing w:after="0" w:line="360" w:lineRule="auto"/>
        <w:jc w:val="both"/>
        <w:rPr>
          <w:rFonts w:ascii="Times New Roman" w:hAnsi="Times New Roman" w:cs="Times New Roman"/>
          <w:sz w:val="24"/>
          <w:szCs w:val="24"/>
        </w:rPr>
      </w:pPr>
      <w:r w:rsidRPr="008765AE">
        <w:rPr>
          <w:rFonts w:ascii="Times New Roman" w:hAnsi="Times New Roman" w:cs="Times New Roman"/>
          <w:sz w:val="24"/>
          <w:szCs w:val="24"/>
        </w:rPr>
        <w:tab/>
      </w:r>
      <w:r w:rsidR="00FC25B4" w:rsidRPr="008765AE">
        <w:rPr>
          <w:rFonts w:ascii="Times New Roman" w:hAnsi="Times New Roman" w:cs="Times New Roman"/>
          <w:sz w:val="24"/>
          <w:szCs w:val="24"/>
        </w:rPr>
        <w:t>B</w:t>
      </w:r>
      <w:r w:rsidR="008A2E02" w:rsidRPr="008765AE">
        <w:rPr>
          <w:rFonts w:ascii="Times New Roman" w:hAnsi="Times New Roman" w:cs="Times New Roman"/>
          <w:sz w:val="24"/>
          <w:szCs w:val="24"/>
        </w:rPr>
        <w:t>oth are</w:t>
      </w:r>
      <w:r w:rsidRPr="008765AE">
        <w:rPr>
          <w:rFonts w:ascii="Times New Roman" w:hAnsi="Times New Roman" w:cs="Times New Roman"/>
          <w:sz w:val="24"/>
          <w:szCs w:val="24"/>
        </w:rPr>
        <w:t xml:space="preserve"> </w:t>
      </w:r>
      <w:r w:rsidR="00FC25B4" w:rsidRPr="008765AE">
        <w:rPr>
          <w:rFonts w:ascii="Times New Roman" w:hAnsi="Times New Roman" w:cs="Times New Roman"/>
          <w:sz w:val="24"/>
          <w:szCs w:val="24"/>
        </w:rPr>
        <w:t>also</w:t>
      </w:r>
      <w:r w:rsidR="00783DD8" w:rsidRPr="008765AE">
        <w:rPr>
          <w:rFonts w:ascii="Times New Roman" w:hAnsi="Times New Roman" w:cs="Times New Roman"/>
          <w:sz w:val="24"/>
          <w:szCs w:val="24"/>
        </w:rPr>
        <w:t xml:space="preserve"> obviously </w:t>
      </w:r>
      <w:r w:rsidRPr="008765AE">
        <w:rPr>
          <w:rFonts w:ascii="Times New Roman" w:hAnsi="Times New Roman" w:cs="Times New Roman"/>
          <w:sz w:val="24"/>
          <w:szCs w:val="24"/>
        </w:rPr>
        <w:t>“pursuant to a notice of proposed rulemaking.”</w:t>
      </w:r>
    </w:p>
    <w:p w14:paraId="37FB4C48" w14:textId="486290D6" w:rsidR="0085557A" w:rsidRPr="008765AE" w:rsidRDefault="002A0602" w:rsidP="002F06B0">
      <w:pPr>
        <w:spacing w:after="0" w:line="360" w:lineRule="auto"/>
        <w:jc w:val="both"/>
        <w:rPr>
          <w:rFonts w:ascii="Times New Roman" w:eastAsia="Times New Roman" w:hAnsi="Times New Roman" w:cs="Times New Roman"/>
          <w:color w:val="000000"/>
          <w:sz w:val="24"/>
          <w:szCs w:val="24"/>
        </w:rPr>
      </w:pPr>
      <w:r w:rsidRPr="008765AE">
        <w:rPr>
          <w:rFonts w:ascii="Times New Roman" w:hAnsi="Times New Roman" w:cs="Times New Roman"/>
          <w:sz w:val="24"/>
          <w:szCs w:val="24"/>
        </w:rPr>
        <w:tab/>
      </w:r>
      <w:r w:rsidR="00406D7F" w:rsidRPr="008765AE">
        <w:rPr>
          <w:rFonts w:ascii="Times New Roman" w:hAnsi="Times New Roman" w:cs="Times New Roman"/>
          <w:sz w:val="24"/>
          <w:szCs w:val="24"/>
        </w:rPr>
        <w:t>T</w:t>
      </w:r>
      <w:r w:rsidR="00207DE2" w:rsidRPr="008765AE">
        <w:rPr>
          <w:rFonts w:ascii="Times New Roman" w:eastAsia="Times New Roman" w:hAnsi="Times New Roman" w:cs="Times New Roman"/>
          <w:color w:val="000000"/>
          <w:sz w:val="24"/>
          <w:szCs w:val="24"/>
        </w:rPr>
        <w:t xml:space="preserve">he </w:t>
      </w:r>
      <w:r w:rsidR="0085557A" w:rsidRPr="008765AE">
        <w:rPr>
          <w:rFonts w:ascii="Times New Roman" w:eastAsia="Times New Roman" w:hAnsi="Times New Roman" w:cs="Times New Roman"/>
          <w:color w:val="000000"/>
          <w:sz w:val="24"/>
          <w:szCs w:val="24"/>
        </w:rPr>
        <w:t xml:space="preserve">ever-present </w:t>
      </w:r>
      <w:r w:rsidR="00207DE2" w:rsidRPr="008765AE">
        <w:rPr>
          <w:rFonts w:ascii="Times New Roman" w:eastAsia="Times New Roman" w:hAnsi="Times New Roman" w:cs="Times New Roman"/>
          <w:color w:val="000000"/>
          <w:sz w:val="24"/>
          <w:szCs w:val="24"/>
        </w:rPr>
        <w:t xml:space="preserve">looming deadline of a freeze extension has </w:t>
      </w:r>
      <w:r w:rsidR="00C26B17">
        <w:rPr>
          <w:rFonts w:ascii="Times New Roman" w:eastAsia="Times New Roman" w:hAnsi="Times New Roman" w:cs="Times New Roman"/>
          <w:color w:val="000000"/>
          <w:sz w:val="24"/>
          <w:szCs w:val="24"/>
          <w:u w:val="single"/>
        </w:rPr>
        <w:t>not</w:t>
      </w:r>
      <w:r w:rsidR="00C26B17" w:rsidRPr="008765AE">
        <w:rPr>
          <w:rFonts w:ascii="Times New Roman" w:eastAsia="Times New Roman" w:hAnsi="Times New Roman" w:cs="Times New Roman"/>
          <w:color w:val="000000"/>
          <w:sz w:val="24"/>
          <w:szCs w:val="24"/>
        </w:rPr>
        <w:t xml:space="preserve"> </w:t>
      </w:r>
      <w:r w:rsidR="00207DE2" w:rsidRPr="008765AE">
        <w:rPr>
          <w:rFonts w:ascii="Times New Roman" w:eastAsia="Times New Roman" w:hAnsi="Times New Roman" w:cs="Times New Roman"/>
          <w:color w:val="000000"/>
          <w:sz w:val="24"/>
          <w:szCs w:val="24"/>
        </w:rPr>
        <w:t xml:space="preserve">been used </w:t>
      </w:r>
      <w:r w:rsidR="0085557A" w:rsidRPr="008765AE">
        <w:rPr>
          <w:rFonts w:ascii="Times New Roman" w:eastAsia="Times New Roman" w:hAnsi="Times New Roman" w:cs="Times New Roman"/>
          <w:color w:val="000000"/>
          <w:sz w:val="24"/>
          <w:szCs w:val="24"/>
        </w:rPr>
        <w:t xml:space="preserve">in the past by the FCC as </w:t>
      </w:r>
      <w:r w:rsidR="00C26B17">
        <w:rPr>
          <w:rFonts w:ascii="Times New Roman" w:eastAsia="Times New Roman" w:hAnsi="Times New Roman" w:cs="Times New Roman"/>
          <w:color w:val="000000"/>
          <w:sz w:val="24"/>
          <w:szCs w:val="24"/>
        </w:rPr>
        <w:t>a reason</w:t>
      </w:r>
      <w:r w:rsidR="00207DE2" w:rsidRPr="008765AE">
        <w:rPr>
          <w:rFonts w:ascii="Times New Roman" w:eastAsia="Times New Roman" w:hAnsi="Times New Roman" w:cs="Times New Roman"/>
          <w:color w:val="000000"/>
          <w:sz w:val="24"/>
          <w:szCs w:val="24"/>
        </w:rPr>
        <w:t xml:space="preserve"> to avoid full Joint Board buy-in</w:t>
      </w:r>
      <w:r w:rsidR="00C26B17">
        <w:rPr>
          <w:rFonts w:ascii="Times New Roman" w:eastAsia="Times New Roman" w:hAnsi="Times New Roman" w:cs="Times New Roman"/>
          <w:color w:val="000000"/>
          <w:sz w:val="24"/>
          <w:szCs w:val="24"/>
        </w:rPr>
        <w:t>,</w:t>
      </w:r>
      <w:r w:rsidR="00BA1071" w:rsidRPr="008765AE">
        <w:rPr>
          <w:rFonts w:ascii="Times New Roman" w:eastAsia="Times New Roman" w:hAnsi="Times New Roman" w:cs="Times New Roman"/>
          <w:color w:val="000000"/>
          <w:sz w:val="24"/>
          <w:szCs w:val="24"/>
        </w:rPr>
        <w:t xml:space="preserve"> formally or informally</w:t>
      </w:r>
      <w:r w:rsidR="00C26B17">
        <w:rPr>
          <w:rFonts w:ascii="Times New Roman" w:eastAsia="Times New Roman" w:hAnsi="Times New Roman" w:cs="Times New Roman"/>
          <w:color w:val="000000"/>
          <w:sz w:val="24"/>
          <w:szCs w:val="24"/>
        </w:rPr>
        <w:t>,</w:t>
      </w:r>
      <w:r w:rsidR="00BA1071" w:rsidRPr="008765AE">
        <w:rPr>
          <w:rFonts w:ascii="Times New Roman" w:eastAsia="Times New Roman" w:hAnsi="Times New Roman" w:cs="Times New Roman"/>
          <w:color w:val="000000"/>
          <w:sz w:val="24"/>
          <w:szCs w:val="24"/>
        </w:rPr>
        <w:t xml:space="preserve"> </w:t>
      </w:r>
      <w:r w:rsidR="00207DE2" w:rsidRPr="008765AE">
        <w:rPr>
          <w:rFonts w:ascii="Times New Roman" w:eastAsia="Times New Roman" w:hAnsi="Times New Roman" w:cs="Times New Roman"/>
          <w:color w:val="000000"/>
          <w:sz w:val="24"/>
          <w:szCs w:val="24"/>
        </w:rPr>
        <w:t xml:space="preserve">on </w:t>
      </w:r>
      <w:r w:rsidR="0085557A" w:rsidRPr="008765AE">
        <w:rPr>
          <w:rFonts w:ascii="Times New Roman" w:eastAsia="Times New Roman" w:hAnsi="Times New Roman" w:cs="Times New Roman"/>
          <w:color w:val="000000"/>
          <w:sz w:val="24"/>
          <w:szCs w:val="24"/>
        </w:rPr>
        <w:t xml:space="preserve">additional </w:t>
      </w:r>
      <w:r w:rsidR="00207DE2" w:rsidRPr="008765AE">
        <w:rPr>
          <w:rFonts w:ascii="Times New Roman" w:eastAsia="Times New Roman" w:hAnsi="Times New Roman" w:cs="Times New Roman"/>
          <w:color w:val="000000"/>
          <w:sz w:val="24"/>
          <w:szCs w:val="24"/>
        </w:rPr>
        <w:t xml:space="preserve">limited extensions </w:t>
      </w:r>
      <w:r w:rsidR="0085557A" w:rsidRPr="008765AE">
        <w:rPr>
          <w:rFonts w:ascii="Times New Roman" w:eastAsia="Times New Roman" w:hAnsi="Times New Roman" w:cs="Times New Roman"/>
          <w:color w:val="000000"/>
          <w:sz w:val="24"/>
          <w:szCs w:val="24"/>
        </w:rPr>
        <w:t xml:space="preserve">of the freeze </w:t>
      </w:r>
      <w:r w:rsidR="00207DE2" w:rsidRPr="008765AE">
        <w:rPr>
          <w:rFonts w:ascii="Times New Roman" w:eastAsia="Times New Roman" w:hAnsi="Times New Roman" w:cs="Times New Roman"/>
          <w:color w:val="000000"/>
          <w:sz w:val="24"/>
          <w:szCs w:val="24"/>
        </w:rPr>
        <w:t xml:space="preserve">to permit work </w:t>
      </w:r>
      <w:r w:rsidR="0085557A" w:rsidRPr="008765AE">
        <w:rPr>
          <w:rFonts w:ascii="Times New Roman" w:eastAsia="Times New Roman" w:hAnsi="Times New Roman" w:cs="Times New Roman"/>
          <w:color w:val="000000"/>
          <w:sz w:val="24"/>
          <w:szCs w:val="24"/>
        </w:rPr>
        <w:t xml:space="preserve">on reform </w:t>
      </w:r>
      <w:r w:rsidR="00207DE2" w:rsidRPr="008765AE">
        <w:rPr>
          <w:rFonts w:ascii="Times New Roman" w:eastAsia="Times New Roman" w:hAnsi="Times New Roman" w:cs="Times New Roman"/>
          <w:color w:val="000000"/>
          <w:sz w:val="24"/>
          <w:szCs w:val="24"/>
        </w:rPr>
        <w:t xml:space="preserve">to continue. </w:t>
      </w:r>
    </w:p>
    <w:p w14:paraId="37FB4C4A" w14:textId="31E96B6E" w:rsidR="007970EE" w:rsidRPr="007158E0" w:rsidRDefault="00C26B17" w:rsidP="0085557A">
      <w:pPr>
        <w:spacing w:after="0" w:line="360" w:lineRule="auto"/>
        <w:ind w:firstLine="720"/>
        <w:jc w:val="both"/>
        <w:rPr>
          <w:rFonts w:ascii="Times New Roman" w:hAnsi="Times New Roman" w:cs="Times New Roman"/>
          <w:i/>
          <w:iCs/>
          <w:sz w:val="24"/>
          <w:szCs w:val="24"/>
        </w:rPr>
      </w:pPr>
      <w:r w:rsidRPr="007158E0">
        <w:rPr>
          <w:rFonts w:ascii="Times New Roman" w:eastAsia="Times New Roman" w:hAnsi="Times New Roman" w:cs="Times New Roman"/>
          <w:i/>
          <w:iCs/>
          <w:color w:val="000000"/>
          <w:sz w:val="24"/>
          <w:szCs w:val="24"/>
        </w:rPr>
        <w:lastRenderedPageBreak/>
        <w:t>W</w:t>
      </w:r>
      <w:r w:rsidR="00207DE2" w:rsidRPr="007158E0">
        <w:rPr>
          <w:rFonts w:ascii="Times New Roman" w:eastAsia="Times New Roman" w:hAnsi="Times New Roman" w:cs="Times New Roman"/>
          <w:i/>
          <w:iCs/>
          <w:color w:val="000000"/>
          <w:sz w:val="24"/>
          <w:szCs w:val="24"/>
        </w:rPr>
        <w:t xml:space="preserve">hatever the merits or deficits </w:t>
      </w:r>
      <w:r w:rsidR="0085557A" w:rsidRPr="007158E0">
        <w:rPr>
          <w:rFonts w:ascii="Times New Roman" w:eastAsia="Times New Roman" w:hAnsi="Times New Roman" w:cs="Times New Roman"/>
          <w:i/>
          <w:iCs/>
          <w:color w:val="000000"/>
          <w:sz w:val="24"/>
          <w:szCs w:val="24"/>
        </w:rPr>
        <w:t xml:space="preserve">in this </w:t>
      </w:r>
      <w:r w:rsidR="00207DE2" w:rsidRPr="007158E0">
        <w:rPr>
          <w:rFonts w:ascii="Times New Roman" w:eastAsia="Times New Roman" w:hAnsi="Times New Roman" w:cs="Times New Roman"/>
          <w:i/>
          <w:iCs/>
          <w:color w:val="000000"/>
          <w:sz w:val="24"/>
          <w:szCs w:val="24"/>
        </w:rPr>
        <w:t>rationale</w:t>
      </w:r>
      <w:r w:rsidR="0085557A" w:rsidRPr="007158E0">
        <w:rPr>
          <w:rFonts w:ascii="Times New Roman" w:eastAsia="Times New Roman" w:hAnsi="Times New Roman" w:cs="Times New Roman"/>
          <w:i/>
          <w:iCs/>
          <w:color w:val="000000"/>
          <w:sz w:val="24"/>
          <w:szCs w:val="24"/>
        </w:rPr>
        <w:t xml:space="preserve"> for expedited FCC action on a short</w:t>
      </w:r>
      <w:r w:rsidR="00AD2D4F" w:rsidRPr="007158E0">
        <w:rPr>
          <w:rFonts w:ascii="Times New Roman" w:eastAsia="Times New Roman" w:hAnsi="Times New Roman" w:cs="Times New Roman"/>
          <w:i/>
          <w:iCs/>
          <w:color w:val="000000"/>
          <w:sz w:val="24"/>
          <w:szCs w:val="24"/>
        </w:rPr>
        <w:t>-</w:t>
      </w:r>
      <w:r w:rsidR="0085557A" w:rsidRPr="007158E0">
        <w:rPr>
          <w:rFonts w:ascii="Times New Roman" w:eastAsia="Times New Roman" w:hAnsi="Times New Roman" w:cs="Times New Roman"/>
          <w:i/>
          <w:iCs/>
          <w:color w:val="000000"/>
          <w:sz w:val="24"/>
          <w:szCs w:val="24"/>
        </w:rPr>
        <w:t>term extension of the freeze</w:t>
      </w:r>
      <w:r w:rsidR="00207DE2" w:rsidRPr="007158E0">
        <w:rPr>
          <w:rFonts w:ascii="Times New Roman" w:eastAsia="Times New Roman" w:hAnsi="Times New Roman" w:cs="Times New Roman"/>
          <w:i/>
          <w:iCs/>
          <w:color w:val="000000"/>
          <w:sz w:val="24"/>
          <w:szCs w:val="24"/>
        </w:rPr>
        <w:t>, one thing is clear</w:t>
      </w:r>
      <w:r w:rsidRPr="007158E0">
        <w:rPr>
          <w:rFonts w:ascii="Times New Roman" w:eastAsia="Times New Roman" w:hAnsi="Times New Roman" w:cs="Times New Roman"/>
          <w:i/>
          <w:iCs/>
          <w:color w:val="000000"/>
          <w:sz w:val="24"/>
          <w:szCs w:val="24"/>
        </w:rPr>
        <w:t xml:space="preserve">, </w:t>
      </w:r>
      <w:r w:rsidRPr="007158E0">
        <w:rPr>
          <w:rFonts w:ascii="Times New Roman" w:hAnsi="Times New Roman" w:cs="Times New Roman"/>
          <w:i/>
          <w:iCs/>
          <w:sz w:val="24"/>
          <w:szCs w:val="24"/>
        </w:rPr>
        <w:t xml:space="preserve">there </w:t>
      </w:r>
      <w:r w:rsidR="007970EE" w:rsidRPr="007158E0">
        <w:rPr>
          <w:rFonts w:ascii="Times New Roman" w:hAnsi="Times New Roman" w:cs="Times New Roman"/>
          <w:i/>
          <w:iCs/>
          <w:sz w:val="24"/>
          <w:szCs w:val="24"/>
        </w:rPr>
        <w:t xml:space="preserve">is no exigent circumstance that justifies the agency ignoring the statutory </w:t>
      </w:r>
      <w:r w:rsidR="00207DE2" w:rsidRPr="007158E0">
        <w:rPr>
          <w:rFonts w:ascii="Times New Roman" w:hAnsi="Times New Roman" w:cs="Times New Roman"/>
          <w:i/>
          <w:iCs/>
          <w:sz w:val="24"/>
          <w:szCs w:val="24"/>
        </w:rPr>
        <w:t xml:space="preserve">referral </w:t>
      </w:r>
      <w:r w:rsidR="007970EE" w:rsidRPr="007158E0">
        <w:rPr>
          <w:rFonts w:ascii="Times New Roman" w:hAnsi="Times New Roman" w:cs="Times New Roman"/>
          <w:i/>
          <w:iCs/>
          <w:sz w:val="24"/>
          <w:szCs w:val="24"/>
        </w:rPr>
        <w:t xml:space="preserve">requirements in the context of </w:t>
      </w:r>
      <w:r w:rsidR="00406D7F" w:rsidRPr="007158E0">
        <w:rPr>
          <w:rFonts w:ascii="Times New Roman" w:hAnsi="Times New Roman" w:cs="Times New Roman"/>
          <w:i/>
          <w:iCs/>
          <w:sz w:val="24"/>
          <w:szCs w:val="24"/>
        </w:rPr>
        <w:t>potential</w:t>
      </w:r>
      <w:r w:rsidR="00C001B4" w:rsidRPr="007158E0">
        <w:rPr>
          <w:rFonts w:ascii="Times New Roman" w:hAnsi="Times New Roman" w:cs="Times New Roman"/>
          <w:i/>
          <w:iCs/>
          <w:sz w:val="24"/>
          <w:szCs w:val="24"/>
        </w:rPr>
        <w:t xml:space="preserve"> </w:t>
      </w:r>
      <w:r w:rsidR="007970EE" w:rsidRPr="007158E0">
        <w:rPr>
          <w:rFonts w:ascii="Times New Roman" w:hAnsi="Times New Roman" w:cs="Times New Roman"/>
          <w:i/>
          <w:iCs/>
          <w:sz w:val="24"/>
          <w:szCs w:val="24"/>
        </w:rPr>
        <w:t>“unfreeze</w:t>
      </w:r>
      <w:r w:rsidR="0085557A" w:rsidRPr="007158E0">
        <w:rPr>
          <w:rFonts w:ascii="Times New Roman" w:hAnsi="Times New Roman" w:cs="Times New Roman"/>
          <w:i/>
          <w:iCs/>
          <w:sz w:val="24"/>
          <w:szCs w:val="24"/>
        </w:rPr>
        <w:t xml:space="preserve"> categories</w:t>
      </w:r>
      <w:r w:rsidR="007970EE" w:rsidRPr="007158E0">
        <w:rPr>
          <w:rFonts w:ascii="Times New Roman" w:hAnsi="Times New Roman" w:cs="Times New Roman"/>
          <w:i/>
          <w:iCs/>
          <w:sz w:val="24"/>
          <w:szCs w:val="24"/>
        </w:rPr>
        <w:t xml:space="preserve">” proposals.  The </w:t>
      </w:r>
      <w:r w:rsidR="0085557A" w:rsidRPr="007158E0">
        <w:rPr>
          <w:rFonts w:ascii="Times New Roman" w:hAnsi="Times New Roman" w:cs="Times New Roman"/>
          <w:i/>
          <w:iCs/>
          <w:sz w:val="24"/>
          <w:szCs w:val="24"/>
        </w:rPr>
        <w:t xml:space="preserve">Act requires the </w:t>
      </w:r>
      <w:r w:rsidR="007970EE" w:rsidRPr="007158E0">
        <w:rPr>
          <w:rFonts w:ascii="Times New Roman" w:hAnsi="Times New Roman" w:cs="Times New Roman"/>
          <w:i/>
          <w:iCs/>
          <w:sz w:val="24"/>
          <w:szCs w:val="24"/>
        </w:rPr>
        <w:t xml:space="preserve">FCC </w:t>
      </w:r>
      <w:r w:rsidR="0085557A" w:rsidRPr="007158E0">
        <w:rPr>
          <w:rFonts w:ascii="Times New Roman" w:hAnsi="Times New Roman" w:cs="Times New Roman"/>
          <w:i/>
          <w:iCs/>
          <w:sz w:val="24"/>
          <w:szCs w:val="24"/>
        </w:rPr>
        <w:t>to</w:t>
      </w:r>
      <w:r w:rsidR="007970EE" w:rsidRPr="007158E0">
        <w:rPr>
          <w:rFonts w:ascii="Times New Roman" w:hAnsi="Times New Roman" w:cs="Times New Roman"/>
          <w:i/>
          <w:iCs/>
          <w:sz w:val="24"/>
          <w:szCs w:val="24"/>
        </w:rPr>
        <w:t xml:space="preserve"> refer those issues to the Joint Board for a </w:t>
      </w:r>
      <w:r w:rsidR="00786395" w:rsidRPr="007158E0">
        <w:rPr>
          <w:rFonts w:ascii="Times New Roman" w:hAnsi="Times New Roman" w:cs="Times New Roman"/>
          <w:i/>
          <w:iCs/>
          <w:sz w:val="24"/>
          <w:szCs w:val="24"/>
        </w:rPr>
        <w:t>R</w:t>
      </w:r>
      <w:r w:rsidR="007970EE" w:rsidRPr="007158E0">
        <w:rPr>
          <w:rFonts w:ascii="Times New Roman" w:hAnsi="Times New Roman" w:cs="Times New Roman"/>
          <w:i/>
          <w:iCs/>
          <w:sz w:val="24"/>
          <w:szCs w:val="24"/>
        </w:rPr>
        <w:t xml:space="preserve">ecommended </w:t>
      </w:r>
      <w:r w:rsidR="00786395" w:rsidRPr="007158E0">
        <w:rPr>
          <w:rFonts w:ascii="Times New Roman" w:hAnsi="Times New Roman" w:cs="Times New Roman"/>
          <w:i/>
          <w:iCs/>
          <w:sz w:val="24"/>
          <w:szCs w:val="24"/>
        </w:rPr>
        <w:t>D</w:t>
      </w:r>
      <w:r w:rsidR="007970EE" w:rsidRPr="007158E0">
        <w:rPr>
          <w:rFonts w:ascii="Times New Roman" w:hAnsi="Times New Roman" w:cs="Times New Roman"/>
          <w:i/>
          <w:iCs/>
          <w:sz w:val="24"/>
          <w:szCs w:val="24"/>
        </w:rPr>
        <w:t>ecision</w:t>
      </w:r>
      <w:r w:rsidR="0085557A" w:rsidRPr="007158E0">
        <w:rPr>
          <w:rFonts w:ascii="Times New Roman" w:hAnsi="Times New Roman" w:cs="Times New Roman"/>
          <w:i/>
          <w:iCs/>
          <w:sz w:val="24"/>
          <w:szCs w:val="24"/>
        </w:rPr>
        <w:t xml:space="preserve"> </w:t>
      </w:r>
      <w:r w:rsidR="007970EE" w:rsidRPr="007158E0">
        <w:rPr>
          <w:rFonts w:ascii="Times New Roman" w:hAnsi="Times New Roman" w:cs="Times New Roman"/>
          <w:i/>
          <w:iCs/>
          <w:sz w:val="24"/>
          <w:szCs w:val="24"/>
        </w:rPr>
        <w:t>before taking final action</w:t>
      </w:r>
      <w:r w:rsidR="00783DD8" w:rsidRPr="007158E0">
        <w:rPr>
          <w:rFonts w:ascii="Times New Roman" w:hAnsi="Times New Roman" w:cs="Times New Roman"/>
          <w:i/>
          <w:iCs/>
          <w:sz w:val="24"/>
          <w:szCs w:val="24"/>
        </w:rPr>
        <w:t xml:space="preserve"> in this docket</w:t>
      </w:r>
      <w:r w:rsidR="007970EE" w:rsidRPr="007158E0">
        <w:rPr>
          <w:rFonts w:ascii="Times New Roman" w:hAnsi="Times New Roman" w:cs="Times New Roman"/>
          <w:i/>
          <w:iCs/>
          <w:sz w:val="24"/>
          <w:szCs w:val="24"/>
        </w:rPr>
        <w:t xml:space="preserve">. </w:t>
      </w:r>
    </w:p>
    <w:p w14:paraId="37FB4C4E" w14:textId="4BBC7A65" w:rsidR="008A2E02" w:rsidRPr="008765AE" w:rsidRDefault="00783DD8" w:rsidP="009778F9">
      <w:pPr>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bCs/>
          <w:sz w:val="24"/>
          <w:szCs w:val="24"/>
        </w:rPr>
        <w:t>W</w:t>
      </w:r>
      <w:r w:rsidR="008A2E02" w:rsidRPr="008765AE">
        <w:rPr>
          <w:rFonts w:ascii="Times New Roman" w:hAnsi="Times New Roman" w:cs="Times New Roman"/>
          <w:bCs/>
          <w:sz w:val="24"/>
          <w:szCs w:val="24"/>
        </w:rPr>
        <w:t xml:space="preserve">ith respect to </w:t>
      </w:r>
      <w:r w:rsidR="007970EE" w:rsidRPr="008765AE">
        <w:rPr>
          <w:rFonts w:ascii="Times New Roman" w:hAnsi="Times New Roman" w:cs="Times New Roman"/>
          <w:bCs/>
          <w:sz w:val="24"/>
          <w:szCs w:val="24"/>
        </w:rPr>
        <w:t xml:space="preserve">Part 36 </w:t>
      </w:r>
      <w:r w:rsidR="008A2E02" w:rsidRPr="008765AE">
        <w:rPr>
          <w:rFonts w:ascii="Times New Roman" w:hAnsi="Times New Roman" w:cs="Times New Roman"/>
          <w:bCs/>
          <w:sz w:val="24"/>
          <w:szCs w:val="24"/>
        </w:rPr>
        <w:t>freeze</w:t>
      </w:r>
      <w:r w:rsidR="007970EE" w:rsidRPr="008765AE">
        <w:rPr>
          <w:rFonts w:ascii="Times New Roman" w:hAnsi="Times New Roman" w:cs="Times New Roman"/>
          <w:bCs/>
          <w:sz w:val="24"/>
          <w:szCs w:val="24"/>
        </w:rPr>
        <w:t>s</w:t>
      </w:r>
      <w:r w:rsidR="0085557A" w:rsidRPr="008765AE">
        <w:rPr>
          <w:rFonts w:ascii="Times New Roman" w:hAnsi="Times New Roman" w:cs="Times New Roman"/>
          <w:bCs/>
          <w:sz w:val="24"/>
          <w:szCs w:val="24"/>
        </w:rPr>
        <w:t>, t</w:t>
      </w:r>
      <w:r w:rsidRPr="008765AE">
        <w:rPr>
          <w:rFonts w:ascii="Times New Roman" w:hAnsi="Times New Roman" w:cs="Times New Roman"/>
          <w:sz w:val="24"/>
          <w:szCs w:val="24"/>
        </w:rPr>
        <w:t>he FCC acknowledged</w:t>
      </w:r>
      <w:r w:rsidR="00C26B17">
        <w:rPr>
          <w:rFonts w:ascii="Times New Roman" w:hAnsi="Times New Roman" w:cs="Times New Roman"/>
          <w:sz w:val="24"/>
          <w:szCs w:val="24"/>
        </w:rPr>
        <w:t xml:space="preserve"> that</w:t>
      </w:r>
      <w:r w:rsidRPr="008765AE">
        <w:rPr>
          <w:rFonts w:ascii="Times New Roman" w:hAnsi="Times New Roman" w:cs="Times New Roman"/>
          <w:sz w:val="24"/>
          <w:szCs w:val="24"/>
        </w:rPr>
        <w:t xml:space="preserve"> the referral r</w:t>
      </w:r>
      <w:r w:rsidRPr="008765AE">
        <w:rPr>
          <w:rFonts w:ascii="Times New Roman" w:hAnsi="Times New Roman" w:cs="Times New Roman"/>
          <w:bCs/>
          <w:sz w:val="24"/>
          <w:szCs w:val="24"/>
        </w:rPr>
        <w:t xml:space="preserve">equirement applies </w:t>
      </w:r>
      <w:r w:rsidR="00786395" w:rsidRPr="008765AE">
        <w:rPr>
          <w:rFonts w:ascii="Times New Roman" w:hAnsi="Times New Roman" w:cs="Times New Roman"/>
          <w:bCs/>
          <w:sz w:val="24"/>
          <w:szCs w:val="24"/>
        </w:rPr>
        <w:t>by</w:t>
      </w:r>
      <w:r w:rsidR="002A0602" w:rsidRPr="008765AE">
        <w:rPr>
          <w:rFonts w:ascii="Times New Roman" w:hAnsi="Times New Roman" w:cs="Times New Roman"/>
          <w:sz w:val="24"/>
          <w:szCs w:val="24"/>
        </w:rPr>
        <w:t xml:space="preserve"> </w:t>
      </w:r>
      <w:r w:rsidR="00D23C95" w:rsidRPr="008765AE">
        <w:rPr>
          <w:rFonts w:ascii="Times New Roman" w:hAnsi="Times New Roman" w:cs="Times New Roman"/>
          <w:sz w:val="24"/>
          <w:szCs w:val="24"/>
        </w:rPr>
        <w:t>press</w:t>
      </w:r>
      <w:r w:rsidR="00786395" w:rsidRPr="008765AE">
        <w:rPr>
          <w:rFonts w:ascii="Times New Roman" w:hAnsi="Times New Roman" w:cs="Times New Roman"/>
          <w:sz w:val="24"/>
          <w:szCs w:val="24"/>
        </w:rPr>
        <w:t>ing</w:t>
      </w:r>
      <w:r w:rsidR="00D23C95" w:rsidRPr="008765AE">
        <w:rPr>
          <w:rFonts w:ascii="Times New Roman" w:hAnsi="Times New Roman" w:cs="Times New Roman"/>
          <w:sz w:val="24"/>
          <w:szCs w:val="24"/>
        </w:rPr>
        <w:t xml:space="preserve"> for </w:t>
      </w:r>
      <w:r w:rsidR="00786395" w:rsidRPr="008765AE">
        <w:rPr>
          <w:rFonts w:ascii="Times New Roman" w:hAnsi="Times New Roman" w:cs="Times New Roman"/>
          <w:sz w:val="24"/>
          <w:szCs w:val="24"/>
        </w:rPr>
        <w:t xml:space="preserve">just such </w:t>
      </w:r>
      <w:r w:rsidR="00D23C95" w:rsidRPr="008765AE">
        <w:rPr>
          <w:rFonts w:ascii="Times New Roman" w:hAnsi="Times New Roman" w:cs="Times New Roman"/>
          <w:sz w:val="24"/>
          <w:szCs w:val="24"/>
        </w:rPr>
        <w:t xml:space="preserve">a </w:t>
      </w:r>
      <w:r w:rsidR="00786395" w:rsidRPr="008765AE">
        <w:rPr>
          <w:rFonts w:ascii="Times New Roman" w:hAnsi="Times New Roman" w:cs="Times New Roman"/>
          <w:sz w:val="24"/>
          <w:szCs w:val="24"/>
        </w:rPr>
        <w:t>R</w:t>
      </w:r>
      <w:r w:rsidR="00D23C95" w:rsidRPr="008765AE">
        <w:rPr>
          <w:rFonts w:ascii="Times New Roman" w:hAnsi="Times New Roman" w:cs="Times New Roman"/>
          <w:sz w:val="24"/>
          <w:szCs w:val="24"/>
        </w:rPr>
        <w:t xml:space="preserve">ecommended </w:t>
      </w:r>
      <w:r w:rsidR="00786395" w:rsidRPr="008765AE">
        <w:rPr>
          <w:rFonts w:ascii="Times New Roman" w:hAnsi="Times New Roman" w:cs="Times New Roman"/>
          <w:sz w:val="24"/>
          <w:szCs w:val="24"/>
        </w:rPr>
        <w:t>D</w:t>
      </w:r>
      <w:r w:rsidR="00D23C95" w:rsidRPr="008765AE">
        <w:rPr>
          <w:rFonts w:ascii="Times New Roman" w:hAnsi="Times New Roman" w:cs="Times New Roman"/>
          <w:sz w:val="24"/>
          <w:szCs w:val="24"/>
        </w:rPr>
        <w:t>ecision</w:t>
      </w:r>
      <w:r w:rsidR="00D23C95" w:rsidRPr="008765AE">
        <w:rPr>
          <w:rStyle w:val="FootnoteReference"/>
          <w:rFonts w:ascii="Times New Roman" w:hAnsi="Times New Roman" w:cs="Times New Roman"/>
          <w:sz w:val="24"/>
          <w:szCs w:val="24"/>
        </w:rPr>
        <w:footnoteReference w:id="18"/>
      </w:r>
      <w:r w:rsidR="00D23C95" w:rsidRPr="008765AE">
        <w:rPr>
          <w:rFonts w:ascii="Times New Roman" w:hAnsi="Times New Roman" w:cs="Times New Roman"/>
          <w:sz w:val="24"/>
          <w:szCs w:val="24"/>
        </w:rPr>
        <w:t xml:space="preserve"> </w:t>
      </w:r>
      <w:r w:rsidR="008A2E02" w:rsidRPr="008765AE">
        <w:rPr>
          <w:rFonts w:ascii="Times New Roman" w:hAnsi="Times New Roman" w:cs="Times New Roman"/>
          <w:sz w:val="24"/>
          <w:szCs w:val="24"/>
        </w:rPr>
        <w:t>as a prerequisite to ordering</w:t>
      </w:r>
      <w:r w:rsidR="00D23C95" w:rsidRPr="008765AE">
        <w:rPr>
          <w:rFonts w:ascii="Times New Roman" w:hAnsi="Times New Roman" w:cs="Times New Roman"/>
          <w:sz w:val="24"/>
          <w:szCs w:val="24"/>
        </w:rPr>
        <w:t xml:space="preserve"> the first freeze in 2001. </w:t>
      </w:r>
      <w:r w:rsidR="009778F9" w:rsidRPr="008765AE">
        <w:rPr>
          <w:rFonts w:ascii="Times New Roman" w:hAnsi="Times New Roman" w:cs="Times New Roman"/>
          <w:sz w:val="24"/>
          <w:szCs w:val="24"/>
        </w:rPr>
        <w:t xml:space="preserve"> </w:t>
      </w:r>
      <w:r w:rsidR="008A2E02" w:rsidRPr="008765AE">
        <w:rPr>
          <w:rFonts w:ascii="Times New Roman" w:hAnsi="Times New Roman" w:cs="Times New Roman"/>
          <w:sz w:val="24"/>
          <w:szCs w:val="24"/>
        </w:rPr>
        <w:t xml:space="preserve">It also acknowledged in the 2001 decision that </w:t>
      </w:r>
      <w:r w:rsidR="00006002" w:rsidRPr="008765AE">
        <w:rPr>
          <w:rFonts w:ascii="Times New Roman" w:hAnsi="Times New Roman" w:cs="Times New Roman"/>
          <w:sz w:val="24"/>
          <w:szCs w:val="24"/>
        </w:rPr>
        <w:t>the recommended decisions could not be the basis for future extensions without consultation (</w:t>
      </w:r>
      <w:r w:rsidR="007970EE" w:rsidRPr="008765AE">
        <w:rPr>
          <w:rFonts w:ascii="Times New Roman" w:hAnsi="Times New Roman" w:cs="Times New Roman"/>
          <w:sz w:val="24"/>
          <w:szCs w:val="24"/>
        </w:rPr>
        <w:t>i.e.,</w:t>
      </w:r>
      <w:r w:rsidR="00006002" w:rsidRPr="008765AE">
        <w:rPr>
          <w:rFonts w:ascii="Times New Roman" w:hAnsi="Times New Roman" w:cs="Times New Roman"/>
          <w:sz w:val="24"/>
          <w:szCs w:val="24"/>
        </w:rPr>
        <w:t xml:space="preserve"> </w:t>
      </w:r>
      <w:r w:rsidR="00C26B17">
        <w:rPr>
          <w:rFonts w:ascii="Times New Roman" w:hAnsi="Times New Roman" w:cs="Times New Roman"/>
          <w:sz w:val="24"/>
          <w:szCs w:val="24"/>
        </w:rPr>
        <w:t>a</w:t>
      </w:r>
      <w:r w:rsidR="00006002" w:rsidRPr="008765AE">
        <w:rPr>
          <w:rFonts w:ascii="Times New Roman" w:hAnsi="Times New Roman" w:cs="Times New Roman"/>
          <w:sz w:val="24"/>
          <w:szCs w:val="24"/>
        </w:rPr>
        <w:t xml:space="preserve"> recommendation) from the Joint Board</w:t>
      </w:r>
      <w:r w:rsidR="00FC25B4" w:rsidRPr="008765AE">
        <w:rPr>
          <w:rFonts w:ascii="Times New Roman" w:hAnsi="Times New Roman" w:cs="Times New Roman"/>
          <w:sz w:val="24"/>
          <w:szCs w:val="24"/>
        </w:rPr>
        <w:t>:</w:t>
      </w:r>
    </w:p>
    <w:p w14:paraId="1ED52A2E" w14:textId="72BFEBCB" w:rsidR="008175C2" w:rsidRDefault="00FC25B4" w:rsidP="008175C2">
      <w:pPr>
        <w:shd w:val="clear" w:color="auto" w:fill="FFFFFF"/>
        <w:spacing w:after="0" w:line="240" w:lineRule="auto"/>
        <w:ind w:left="720" w:right="720"/>
        <w:jc w:val="both"/>
        <w:rPr>
          <w:rFonts w:ascii="Times New Roman" w:eastAsia="Times New Roman" w:hAnsi="Times New Roman" w:cs="Times New Roman"/>
          <w:color w:val="000000"/>
          <w:sz w:val="24"/>
          <w:szCs w:val="24"/>
          <w:shd w:val="clear" w:color="auto" w:fill="FFFFFF"/>
        </w:rPr>
      </w:pPr>
      <w:r w:rsidRPr="008765AE">
        <w:rPr>
          <w:rFonts w:ascii="Times New Roman" w:eastAsia="Times New Roman" w:hAnsi="Times New Roman" w:cs="Times New Roman"/>
          <w:color w:val="000000"/>
          <w:sz w:val="24"/>
          <w:szCs w:val="24"/>
          <w:shd w:val="clear" w:color="auto" w:fill="FFFFFF"/>
        </w:rPr>
        <w:t xml:space="preserve">The Joint Board recommended that the freeze automatically expire at the end of five years, </w:t>
      </w:r>
      <w:r w:rsidRPr="008765AE">
        <w:rPr>
          <w:rFonts w:ascii="Times New Roman" w:eastAsia="Times New Roman" w:hAnsi="Times New Roman" w:cs="Times New Roman"/>
          <w:i/>
          <w:color w:val="000000"/>
          <w:sz w:val="24"/>
          <w:szCs w:val="24"/>
          <w:shd w:val="clear" w:color="auto" w:fill="FFFFFF"/>
        </w:rPr>
        <w:t>unless extended by the Commission upon the recommendation of the Joint Board.</w:t>
      </w:r>
      <w:r w:rsidR="00AA3FA9" w:rsidRPr="008765AE">
        <w:rPr>
          <w:rFonts w:ascii="Times New Roman" w:eastAsia="Times New Roman" w:hAnsi="Times New Roman" w:cs="Times New Roman"/>
          <w:color w:val="000000"/>
          <w:sz w:val="24"/>
          <w:szCs w:val="24"/>
          <w:shd w:val="clear" w:color="auto" w:fill="FFFFFF"/>
        </w:rPr>
        <w:t xml:space="preserve"> . .</w:t>
      </w:r>
      <w:r w:rsidR="003129DA" w:rsidRPr="008765AE">
        <w:rPr>
          <w:rFonts w:ascii="Times New Roman" w:eastAsia="Times New Roman" w:hAnsi="Times New Roman" w:cs="Times New Roman"/>
          <w:color w:val="000000"/>
          <w:sz w:val="24"/>
          <w:szCs w:val="24"/>
          <w:shd w:val="clear" w:color="auto" w:fill="FFFFFF"/>
        </w:rPr>
        <w:t xml:space="preserve"> </w:t>
      </w:r>
      <w:r w:rsidRPr="008765AE">
        <w:rPr>
          <w:rFonts w:ascii="Times New Roman" w:eastAsia="Times New Roman" w:hAnsi="Times New Roman" w:cs="Times New Roman"/>
          <w:color w:val="000000"/>
          <w:sz w:val="24"/>
          <w:szCs w:val="24"/>
          <w:shd w:val="clear" w:color="auto" w:fill="FFFFFF"/>
        </w:rPr>
        <w:t xml:space="preserve">We also conclude that, prior to the expiration of the five-year period, the Commission shall, </w:t>
      </w:r>
      <w:r w:rsidRPr="008765AE">
        <w:rPr>
          <w:rFonts w:ascii="Times New Roman" w:eastAsia="Times New Roman" w:hAnsi="Times New Roman" w:cs="Times New Roman"/>
          <w:i/>
          <w:color w:val="000000"/>
          <w:sz w:val="24"/>
          <w:szCs w:val="24"/>
          <w:shd w:val="clear" w:color="auto" w:fill="FFFFFF"/>
        </w:rPr>
        <w:t>in consultation with the Joint Board</w:t>
      </w:r>
      <w:r w:rsidRPr="008765AE">
        <w:rPr>
          <w:rFonts w:ascii="Times New Roman" w:eastAsia="Times New Roman" w:hAnsi="Times New Roman" w:cs="Times New Roman"/>
          <w:color w:val="000000"/>
          <w:sz w:val="24"/>
          <w:szCs w:val="24"/>
          <w:shd w:val="clear" w:color="auto" w:fill="FFFFFF"/>
        </w:rPr>
        <w:t>, determine whether the freeze period shall be extended.</w:t>
      </w:r>
      <w:r w:rsidR="00AA3FA9" w:rsidRPr="008765AE">
        <w:rPr>
          <w:rStyle w:val="FootnoteReference"/>
          <w:rFonts w:ascii="Times New Roman" w:eastAsia="Times New Roman" w:hAnsi="Times New Roman" w:cs="Times New Roman"/>
          <w:color w:val="000000"/>
          <w:sz w:val="24"/>
          <w:szCs w:val="24"/>
          <w:shd w:val="clear" w:color="auto" w:fill="FFFFFF"/>
        </w:rPr>
        <w:footnoteReference w:id="19"/>
      </w:r>
    </w:p>
    <w:p w14:paraId="06FF80F2" w14:textId="77777777" w:rsidR="008175C2" w:rsidRDefault="008175C2" w:rsidP="008175C2">
      <w:pPr>
        <w:shd w:val="clear" w:color="auto" w:fill="FFFFFF"/>
        <w:spacing w:after="0" w:line="240" w:lineRule="auto"/>
        <w:ind w:left="720" w:right="720"/>
        <w:jc w:val="both"/>
        <w:rPr>
          <w:rFonts w:ascii="Times New Roman" w:hAnsi="Times New Roman" w:cs="Times New Roman"/>
          <w:sz w:val="24"/>
          <w:szCs w:val="24"/>
        </w:rPr>
      </w:pPr>
    </w:p>
    <w:p w14:paraId="37FB4C52" w14:textId="4A00E16F" w:rsidR="00AA3FA9" w:rsidRPr="008765AE" w:rsidRDefault="00AA3FA9" w:rsidP="006F71D9">
      <w:pPr>
        <w:spacing w:after="0" w:line="360" w:lineRule="auto"/>
        <w:jc w:val="both"/>
        <w:rPr>
          <w:rFonts w:ascii="Times New Roman" w:hAnsi="Times New Roman" w:cs="Times New Roman"/>
          <w:sz w:val="24"/>
          <w:szCs w:val="24"/>
        </w:rPr>
      </w:pPr>
      <w:r w:rsidRPr="008765AE">
        <w:rPr>
          <w:rFonts w:ascii="Times New Roman" w:hAnsi="Times New Roman" w:cs="Times New Roman"/>
          <w:sz w:val="24"/>
          <w:szCs w:val="24"/>
        </w:rPr>
        <w:tab/>
        <w:t>(Emphasis added)</w:t>
      </w:r>
      <w:r w:rsidRPr="008765AE">
        <w:rPr>
          <w:rFonts w:ascii="Times New Roman" w:hAnsi="Times New Roman" w:cs="Times New Roman"/>
          <w:sz w:val="24"/>
          <w:szCs w:val="24"/>
        </w:rPr>
        <w:tab/>
      </w:r>
    </w:p>
    <w:p w14:paraId="37FB4C58" w14:textId="61AADD7D" w:rsidR="00AA4DCA" w:rsidRPr="008765AE" w:rsidRDefault="00783DD8" w:rsidP="008175C2">
      <w:pPr>
        <w:spacing w:after="0" w:line="360" w:lineRule="auto"/>
        <w:jc w:val="both"/>
        <w:rPr>
          <w:rFonts w:ascii="Times New Roman" w:hAnsi="Times New Roman" w:cs="Times New Roman"/>
          <w:sz w:val="24"/>
          <w:szCs w:val="24"/>
        </w:rPr>
      </w:pPr>
      <w:r w:rsidRPr="008765AE">
        <w:rPr>
          <w:rFonts w:ascii="Times New Roman" w:hAnsi="Times New Roman" w:cs="Times New Roman"/>
          <w:sz w:val="24"/>
          <w:szCs w:val="24"/>
        </w:rPr>
        <w:tab/>
        <w:t xml:space="preserve">This is only logical.  </w:t>
      </w:r>
      <w:r w:rsidR="00AA3FA9" w:rsidRPr="008765AE">
        <w:rPr>
          <w:rFonts w:ascii="Times New Roman" w:hAnsi="Times New Roman" w:cs="Times New Roman"/>
          <w:sz w:val="24"/>
          <w:szCs w:val="24"/>
        </w:rPr>
        <w:t xml:space="preserve">Prior to the first </w:t>
      </w:r>
      <w:r w:rsidR="00EB2B05" w:rsidRPr="008765AE">
        <w:rPr>
          <w:rFonts w:ascii="Times New Roman" w:hAnsi="Times New Roman" w:cs="Times New Roman"/>
          <w:sz w:val="24"/>
          <w:szCs w:val="24"/>
        </w:rPr>
        <w:t xml:space="preserve">extension of the </w:t>
      </w:r>
      <w:r w:rsidR="00AA3FA9" w:rsidRPr="008765AE">
        <w:rPr>
          <w:rFonts w:ascii="Times New Roman" w:hAnsi="Times New Roman" w:cs="Times New Roman"/>
          <w:sz w:val="24"/>
          <w:szCs w:val="24"/>
        </w:rPr>
        <w:t>freeze</w:t>
      </w:r>
      <w:r w:rsidR="00AA4DCA" w:rsidRPr="008765AE">
        <w:rPr>
          <w:rFonts w:ascii="Times New Roman" w:hAnsi="Times New Roman" w:cs="Times New Roman"/>
          <w:sz w:val="24"/>
          <w:szCs w:val="24"/>
        </w:rPr>
        <w:t xml:space="preserve"> in 2006</w:t>
      </w:r>
      <w:r w:rsidR="00AA3FA9" w:rsidRPr="008765AE">
        <w:rPr>
          <w:rFonts w:ascii="Times New Roman" w:hAnsi="Times New Roman" w:cs="Times New Roman"/>
          <w:sz w:val="24"/>
          <w:szCs w:val="24"/>
        </w:rPr>
        <w:t>, t</w:t>
      </w:r>
      <w:r w:rsidR="00EB2B05" w:rsidRPr="008765AE">
        <w:rPr>
          <w:rFonts w:ascii="Times New Roman" w:hAnsi="Times New Roman" w:cs="Times New Roman"/>
          <w:sz w:val="24"/>
          <w:szCs w:val="24"/>
        </w:rPr>
        <w:t>he State members</w:t>
      </w:r>
      <w:r w:rsidR="00BA1071" w:rsidRPr="008765AE">
        <w:rPr>
          <w:rFonts w:ascii="Times New Roman" w:hAnsi="Times New Roman" w:cs="Times New Roman"/>
          <w:sz w:val="24"/>
          <w:szCs w:val="24"/>
        </w:rPr>
        <w:t xml:space="preserve"> of the Joint Board</w:t>
      </w:r>
      <w:r w:rsidR="00EB2B05" w:rsidRPr="008765AE">
        <w:rPr>
          <w:rFonts w:ascii="Times New Roman" w:hAnsi="Times New Roman" w:cs="Times New Roman"/>
          <w:sz w:val="24"/>
          <w:szCs w:val="24"/>
        </w:rPr>
        <w:t xml:space="preserve"> agreed to recommend a three</w:t>
      </w:r>
      <w:r w:rsidR="00AD2D4F">
        <w:rPr>
          <w:rFonts w:ascii="Times New Roman" w:hAnsi="Times New Roman" w:cs="Times New Roman"/>
          <w:sz w:val="24"/>
          <w:szCs w:val="24"/>
        </w:rPr>
        <w:t>-</w:t>
      </w:r>
      <w:r w:rsidR="00EB2B05" w:rsidRPr="008765AE">
        <w:rPr>
          <w:rFonts w:ascii="Times New Roman" w:hAnsi="Times New Roman" w:cs="Times New Roman"/>
          <w:sz w:val="24"/>
          <w:szCs w:val="24"/>
        </w:rPr>
        <w:t xml:space="preserve">year extension in exchange for FCC action. Ultimately, </w:t>
      </w:r>
      <w:r w:rsidR="00AA3FA9" w:rsidRPr="008765AE">
        <w:rPr>
          <w:rFonts w:ascii="Times New Roman" w:hAnsi="Times New Roman" w:cs="Times New Roman"/>
          <w:sz w:val="24"/>
          <w:szCs w:val="24"/>
        </w:rPr>
        <w:t xml:space="preserve">a </w:t>
      </w:r>
      <w:r w:rsidR="00EB2B05" w:rsidRPr="008765AE">
        <w:rPr>
          <w:rFonts w:ascii="Times New Roman" w:hAnsi="Times New Roman" w:cs="Times New Roman"/>
          <w:sz w:val="24"/>
          <w:szCs w:val="24"/>
        </w:rPr>
        <w:t>Joint Board</w:t>
      </w:r>
      <w:r w:rsidR="00AA3FA9" w:rsidRPr="008765AE">
        <w:rPr>
          <w:rFonts w:ascii="Times New Roman" w:hAnsi="Times New Roman" w:cs="Times New Roman"/>
          <w:sz w:val="24"/>
          <w:szCs w:val="24"/>
        </w:rPr>
        <w:t xml:space="preserve"> recommendation </w:t>
      </w:r>
      <w:r w:rsidR="00960D9D" w:rsidRPr="008765AE">
        <w:rPr>
          <w:rFonts w:ascii="Times New Roman" w:hAnsi="Times New Roman" w:cs="Times New Roman"/>
          <w:sz w:val="24"/>
          <w:szCs w:val="24"/>
        </w:rPr>
        <w:t xml:space="preserve">for a short freeze </w:t>
      </w:r>
      <w:r w:rsidR="007970EE" w:rsidRPr="008765AE">
        <w:rPr>
          <w:rFonts w:ascii="Times New Roman" w:hAnsi="Times New Roman" w:cs="Times New Roman"/>
          <w:sz w:val="24"/>
          <w:szCs w:val="24"/>
        </w:rPr>
        <w:t>was filed in the docket.</w:t>
      </w:r>
      <w:r w:rsidR="007970EE" w:rsidRPr="008765AE">
        <w:rPr>
          <w:rStyle w:val="FootnoteReference"/>
          <w:rFonts w:ascii="Times New Roman" w:hAnsi="Times New Roman" w:cs="Times New Roman"/>
          <w:sz w:val="24"/>
          <w:szCs w:val="24"/>
        </w:rPr>
        <w:footnoteReference w:id="20"/>
      </w:r>
      <w:r w:rsidR="003129DA" w:rsidRPr="008765AE">
        <w:rPr>
          <w:rFonts w:ascii="Times New Roman" w:hAnsi="Times New Roman" w:cs="Times New Roman"/>
          <w:sz w:val="24"/>
          <w:szCs w:val="24"/>
        </w:rPr>
        <w:t xml:space="preserve"> </w:t>
      </w:r>
      <w:r w:rsidR="00AA4DCA" w:rsidRPr="008765AE">
        <w:rPr>
          <w:rFonts w:ascii="Times New Roman" w:hAnsi="Times New Roman" w:cs="Times New Roman"/>
          <w:sz w:val="24"/>
          <w:szCs w:val="24"/>
        </w:rPr>
        <w:t xml:space="preserve"> </w:t>
      </w:r>
      <w:r w:rsidR="007970EE" w:rsidRPr="008765AE">
        <w:rPr>
          <w:rFonts w:ascii="Times New Roman" w:hAnsi="Times New Roman" w:cs="Times New Roman"/>
          <w:sz w:val="24"/>
          <w:szCs w:val="24"/>
        </w:rPr>
        <w:t xml:space="preserve">The letter was </w:t>
      </w:r>
      <w:r w:rsidR="00AA3FA9" w:rsidRPr="008765AE">
        <w:rPr>
          <w:rFonts w:ascii="Times New Roman" w:hAnsi="Times New Roman" w:cs="Times New Roman"/>
          <w:sz w:val="24"/>
          <w:szCs w:val="24"/>
        </w:rPr>
        <w:t>signed by the FCC Separations Joint Board Chair Tate</w:t>
      </w:r>
      <w:r w:rsidR="007970EE" w:rsidRPr="008765AE">
        <w:rPr>
          <w:rFonts w:ascii="Times New Roman" w:hAnsi="Times New Roman" w:cs="Times New Roman"/>
          <w:sz w:val="24"/>
          <w:szCs w:val="24"/>
        </w:rPr>
        <w:t>, on behalf of all</w:t>
      </w:r>
      <w:r w:rsidR="00AA3FA9" w:rsidRPr="008765AE">
        <w:rPr>
          <w:rFonts w:ascii="Times New Roman" w:hAnsi="Times New Roman" w:cs="Times New Roman"/>
          <w:sz w:val="24"/>
          <w:szCs w:val="24"/>
        </w:rPr>
        <w:t xml:space="preserve"> federal members</w:t>
      </w:r>
      <w:r w:rsidR="007970EE" w:rsidRPr="008765AE">
        <w:rPr>
          <w:rFonts w:ascii="Times New Roman" w:hAnsi="Times New Roman" w:cs="Times New Roman"/>
          <w:sz w:val="24"/>
          <w:szCs w:val="24"/>
        </w:rPr>
        <w:t xml:space="preserve"> of the board</w:t>
      </w:r>
      <w:r w:rsidR="00AA3FA9" w:rsidRPr="008765AE">
        <w:rPr>
          <w:rFonts w:ascii="Times New Roman" w:hAnsi="Times New Roman" w:cs="Times New Roman"/>
          <w:sz w:val="24"/>
          <w:szCs w:val="24"/>
        </w:rPr>
        <w:t>, and State Separations Joint Board Chair Kjellander, on behalf of the State members</w:t>
      </w:r>
      <w:r w:rsidR="007970EE" w:rsidRPr="008765AE">
        <w:rPr>
          <w:rFonts w:ascii="Times New Roman" w:hAnsi="Times New Roman" w:cs="Times New Roman"/>
          <w:sz w:val="24"/>
          <w:szCs w:val="24"/>
        </w:rPr>
        <w:t xml:space="preserve">.  </w:t>
      </w:r>
      <w:r w:rsidR="00EB2B05" w:rsidRPr="008765AE">
        <w:rPr>
          <w:rFonts w:ascii="Times New Roman" w:hAnsi="Times New Roman" w:cs="Times New Roman"/>
          <w:sz w:val="24"/>
          <w:szCs w:val="24"/>
        </w:rPr>
        <w:t>The negotiations that led to that letter are evident from its contents.</w:t>
      </w:r>
      <w:r w:rsidR="00C837DD" w:rsidRPr="008765AE">
        <w:rPr>
          <w:rStyle w:val="FootnoteReference"/>
          <w:rFonts w:ascii="Times New Roman" w:hAnsi="Times New Roman" w:cs="Times New Roman"/>
          <w:sz w:val="24"/>
          <w:szCs w:val="24"/>
        </w:rPr>
        <w:footnoteReference w:id="21"/>
      </w:r>
      <w:r w:rsidR="003129DA" w:rsidRPr="008765AE">
        <w:rPr>
          <w:rFonts w:ascii="Times New Roman" w:hAnsi="Times New Roman" w:cs="Times New Roman"/>
          <w:sz w:val="24"/>
          <w:szCs w:val="24"/>
        </w:rPr>
        <w:t xml:space="preserve"> </w:t>
      </w:r>
      <w:r w:rsidR="00EB2B05" w:rsidRPr="008765AE">
        <w:rPr>
          <w:rFonts w:ascii="Times New Roman" w:hAnsi="Times New Roman" w:cs="Times New Roman"/>
          <w:sz w:val="24"/>
          <w:szCs w:val="24"/>
        </w:rPr>
        <w:t xml:space="preserve"> The </w:t>
      </w:r>
      <w:r w:rsidR="00AA4DCA" w:rsidRPr="008765AE">
        <w:rPr>
          <w:rFonts w:ascii="Times New Roman" w:hAnsi="Times New Roman" w:cs="Times New Roman"/>
          <w:sz w:val="24"/>
          <w:szCs w:val="24"/>
        </w:rPr>
        <w:t>S</w:t>
      </w:r>
      <w:r w:rsidR="00EB2B05" w:rsidRPr="008765AE">
        <w:rPr>
          <w:rFonts w:ascii="Times New Roman" w:hAnsi="Times New Roman" w:cs="Times New Roman"/>
          <w:sz w:val="24"/>
          <w:szCs w:val="24"/>
        </w:rPr>
        <w:t xml:space="preserve">tate members were </w:t>
      </w:r>
      <w:r w:rsidR="00EB2B05" w:rsidRPr="008765AE">
        <w:rPr>
          <w:rFonts w:ascii="Times New Roman" w:hAnsi="Times New Roman" w:cs="Times New Roman"/>
          <w:sz w:val="24"/>
          <w:szCs w:val="24"/>
        </w:rPr>
        <w:lastRenderedPageBreak/>
        <w:t>concerned by the l</w:t>
      </w:r>
      <w:r w:rsidR="00C837DD" w:rsidRPr="008765AE">
        <w:rPr>
          <w:rFonts w:ascii="Times New Roman" w:hAnsi="Times New Roman" w:cs="Times New Roman"/>
          <w:sz w:val="24"/>
          <w:szCs w:val="24"/>
        </w:rPr>
        <w:t>imited</w:t>
      </w:r>
      <w:r w:rsidR="00EB2B05" w:rsidRPr="008765AE">
        <w:rPr>
          <w:rFonts w:ascii="Times New Roman" w:hAnsi="Times New Roman" w:cs="Times New Roman"/>
          <w:sz w:val="24"/>
          <w:szCs w:val="24"/>
        </w:rPr>
        <w:t xml:space="preserve"> </w:t>
      </w:r>
      <w:r w:rsidR="00D32297" w:rsidRPr="008765AE">
        <w:rPr>
          <w:rFonts w:ascii="Times New Roman" w:hAnsi="Times New Roman" w:cs="Times New Roman"/>
          <w:sz w:val="24"/>
          <w:szCs w:val="24"/>
        </w:rPr>
        <w:t xml:space="preserve">FCC </w:t>
      </w:r>
      <w:r w:rsidR="00EB2B05" w:rsidRPr="008765AE">
        <w:rPr>
          <w:rFonts w:ascii="Times New Roman" w:hAnsi="Times New Roman" w:cs="Times New Roman"/>
          <w:sz w:val="24"/>
          <w:szCs w:val="24"/>
        </w:rPr>
        <w:t>engagement.</w:t>
      </w:r>
      <w:r w:rsidR="00397C26" w:rsidRPr="008765AE">
        <w:rPr>
          <w:rStyle w:val="FootnoteReference"/>
          <w:rFonts w:ascii="Times New Roman" w:hAnsi="Times New Roman" w:cs="Times New Roman"/>
          <w:sz w:val="24"/>
          <w:szCs w:val="24"/>
        </w:rPr>
        <w:footnoteReference w:id="22"/>
      </w:r>
      <w:r w:rsidR="003129DA" w:rsidRPr="008765AE">
        <w:rPr>
          <w:rFonts w:ascii="Times New Roman" w:hAnsi="Times New Roman" w:cs="Times New Roman"/>
          <w:sz w:val="24"/>
          <w:szCs w:val="24"/>
        </w:rPr>
        <w:t xml:space="preserve"> </w:t>
      </w:r>
      <w:r w:rsidR="00EB2B05" w:rsidRPr="008765AE">
        <w:rPr>
          <w:rFonts w:ascii="Times New Roman" w:hAnsi="Times New Roman" w:cs="Times New Roman"/>
          <w:sz w:val="24"/>
          <w:szCs w:val="24"/>
        </w:rPr>
        <w:t xml:space="preserve"> The letter recommended the FCC adopt an interim 3-year extension of the rules, but also recommended</w:t>
      </w:r>
      <w:r w:rsidR="004838AC">
        <w:rPr>
          <w:rFonts w:ascii="Times New Roman" w:hAnsi="Times New Roman" w:cs="Times New Roman"/>
          <w:sz w:val="24"/>
          <w:szCs w:val="24"/>
        </w:rPr>
        <w:t xml:space="preserve"> that</w:t>
      </w:r>
      <w:r w:rsidR="00EB2B05" w:rsidRPr="008765AE">
        <w:rPr>
          <w:rFonts w:ascii="Times New Roman" w:hAnsi="Times New Roman" w:cs="Times New Roman"/>
          <w:sz w:val="24"/>
          <w:szCs w:val="24"/>
        </w:rPr>
        <w:t xml:space="preserve"> the FCC seek additional comment</w:t>
      </w:r>
      <w:r w:rsidR="00D32297" w:rsidRPr="008765AE">
        <w:rPr>
          <w:rFonts w:ascii="Times New Roman" w:hAnsi="Times New Roman" w:cs="Times New Roman"/>
          <w:sz w:val="24"/>
          <w:szCs w:val="24"/>
        </w:rPr>
        <w:t>, update the record, and</w:t>
      </w:r>
      <w:r w:rsidR="00EB2B05" w:rsidRPr="008765AE">
        <w:rPr>
          <w:rFonts w:ascii="Times New Roman" w:hAnsi="Times New Roman" w:cs="Times New Roman"/>
          <w:sz w:val="24"/>
          <w:szCs w:val="24"/>
        </w:rPr>
        <w:t xml:space="preserve"> noted </w:t>
      </w:r>
      <w:r w:rsidR="004838AC">
        <w:rPr>
          <w:rFonts w:ascii="Times New Roman" w:hAnsi="Times New Roman" w:cs="Times New Roman"/>
          <w:sz w:val="24"/>
          <w:szCs w:val="24"/>
        </w:rPr>
        <w:t>that it w</w:t>
      </w:r>
      <w:r w:rsidR="008175C2">
        <w:rPr>
          <w:rFonts w:ascii="Times New Roman" w:hAnsi="Times New Roman" w:cs="Times New Roman"/>
          <w:sz w:val="24"/>
          <w:szCs w:val="24"/>
        </w:rPr>
        <w:t>a</w:t>
      </w:r>
      <w:r w:rsidR="004838AC">
        <w:rPr>
          <w:rFonts w:ascii="Times New Roman" w:hAnsi="Times New Roman" w:cs="Times New Roman"/>
          <w:sz w:val="24"/>
          <w:szCs w:val="24"/>
        </w:rPr>
        <w:t xml:space="preserve">s </w:t>
      </w:r>
      <w:r w:rsidR="00EB2B05" w:rsidRPr="008765AE">
        <w:rPr>
          <w:rFonts w:ascii="Times New Roman" w:hAnsi="Times New Roman" w:cs="Times New Roman"/>
          <w:sz w:val="24"/>
          <w:szCs w:val="24"/>
        </w:rPr>
        <w:t>the</w:t>
      </w:r>
      <w:r w:rsidR="00D32297" w:rsidRPr="008765AE">
        <w:rPr>
          <w:rFonts w:ascii="Times New Roman" w:hAnsi="Times New Roman" w:cs="Times New Roman"/>
          <w:sz w:val="24"/>
          <w:szCs w:val="24"/>
        </w:rPr>
        <w:t xml:space="preserve"> entire Joint Board’s</w:t>
      </w:r>
      <w:r w:rsidR="00EB2B05" w:rsidRPr="008765AE">
        <w:rPr>
          <w:rFonts w:ascii="Times New Roman" w:hAnsi="Times New Roman" w:cs="Times New Roman"/>
          <w:sz w:val="24"/>
          <w:szCs w:val="24"/>
        </w:rPr>
        <w:t xml:space="preserve"> intent to </w:t>
      </w:r>
      <w:r w:rsidR="00D32297" w:rsidRPr="008765AE">
        <w:rPr>
          <w:rFonts w:ascii="Times New Roman" w:hAnsi="Times New Roman" w:cs="Times New Roman"/>
          <w:sz w:val="24"/>
          <w:szCs w:val="24"/>
        </w:rPr>
        <w:t>meet soon and work to complete comprehensive reform before the expiration of the freeze in 2009.</w:t>
      </w:r>
      <w:r w:rsidR="00CE7D12" w:rsidRPr="008765AE">
        <w:rPr>
          <w:rFonts w:ascii="Times New Roman" w:hAnsi="Times New Roman" w:cs="Times New Roman"/>
          <w:sz w:val="24"/>
          <w:szCs w:val="24"/>
        </w:rPr>
        <w:t xml:space="preserve"> </w:t>
      </w:r>
      <w:r w:rsidR="008175C2">
        <w:rPr>
          <w:rFonts w:ascii="Times New Roman" w:hAnsi="Times New Roman" w:cs="Times New Roman"/>
          <w:sz w:val="24"/>
          <w:szCs w:val="24"/>
        </w:rPr>
        <w:t xml:space="preserve"> </w:t>
      </w:r>
      <w:r w:rsidR="00D071D1" w:rsidRPr="008765AE">
        <w:rPr>
          <w:rFonts w:ascii="Times New Roman" w:hAnsi="Times New Roman" w:cs="Times New Roman"/>
          <w:sz w:val="24"/>
          <w:szCs w:val="24"/>
        </w:rPr>
        <w:t>As part of the negotiations, the FCC agreed to include an updated version of the State Member</w:t>
      </w:r>
      <w:r w:rsidR="00960D9D" w:rsidRPr="008765AE">
        <w:rPr>
          <w:rFonts w:ascii="Times New Roman" w:hAnsi="Times New Roman" w:cs="Times New Roman"/>
          <w:sz w:val="24"/>
          <w:szCs w:val="24"/>
        </w:rPr>
        <w:t>-</w:t>
      </w:r>
      <w:r w:rsidR="00D071D1" w:rsidRPr="008765AE">
        <w:rPr>
          <w:rFonts w:ascii="Times New Roman" w:hAnsi="Times New Roman" w:cs="Times New Roman"/>
          <w:sz w:val="24"/>
          <w:szCs w:val="24"/>
        </w:rPr>
        <w:t xml:space="preserve">authored white paper for comment as part of the </w:t>
      </w:r>
      <w:r w:rsidR="00CE7D12" w:rsidRPr="008765AE">
        <w:rPr>
          <w:rFonts w:ascii="Times New Roman" w:hAnsi="Times New Roman" w:cs="Times New Roman"/>
          <w:sz w:val="24"/>
          <w:szCs w:val="24"/>
        </w:rPr>
        <w:t>2006 extension.</w:t>
      </w:r>
      <w:r w:rsidR="00D071D1" w:rsidRPr="008765AE">
        <w:rPr>
          <w:rStyle w:val="FootnoteReference"/>
          <w:rFonts w:ascii="Times New Roman" w:hAnsi="Times New Roman" w:cs="Times New Roman"/>
          <w:sz w:val="24"/>
          <w:szCs w:val="24"/>
        </w:rPr>
        <w:footnoteReference w:id="23"/>
      </w:r>
      <w:r w:rsidR="00397C26" w:rsidRPr="008765AE">
        <w:rPr>
          <w:rFonts w:ascii="Times New Roman" w:hAnsi="Times New Roman" w:cs="Times New Roman"/>
          <w:sz w:val="24"/>
          <w:szCs w:val="24"/>
        </w:rPr>
        <w:t xml:space="preserve"> </w:t>
      </w:r>
    </w:p>
    <w:p w14:paraId="37FB4C5A" w14:textId="72FFEEA8" w:rsidR="00AA3FA9" w:rsidRPr="008765AE" w:rsidRDefault="004838AC" w:rsidP="007311E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w:t>
      </w:r>
      <w:r w:rsidR="00397C26" w:rsidRPr="008765AE">
        <w:rPr>
          <w:rFonts w:ascii="Times New Roman" w:hAnsi="Times New Roman" w:cs="Times New Roman"/>
          <w:sz w:val="24"/>
          <w:szCs w:val="24"/>
        </w:rPr>
        <w:t xml:space="preserve"> subsequent temporary freezes</w:t>
      </w:r>
      <w:r w:rsidR="000515B3" w:rsidRPr="008765AE">
        <w:rPr>
          <w:rFonts w:ascii="Times New Roman" w:hAnsi="Times New Roman" w:cs="Times New Roman"/>
          <w:sz w:val="24"/>
          <w:szCs w:val="24"/>
        </w:rPr>
        <w:t xml:space="preserve"> proposed</w:t>
      </w:r>
      <w:r w:rsidR="00397C26" w:rsidRPr="008765AE">
        <w:rPr>
          <w:rFonts w:ascii="Times New Roman" w:hAnsi="Times New Roman" w:cs="Times New Roman"/>
          <w:sz w:val="24"/>
          <w:szCs w:val="24"/>
        </w:rPr>
        <w:t xml:space="preserve">, </w:t>
      </w:r>
      <w:r w:rsidR="00397C26" w:rsidRPr="008765AE">
        <w:rPr>
          <w:rFonts w:ascii="Times New Roman" w:hAnsi="Times New Roman" w:cs="Times New Roman"/>
          <w:i/>
          <w:sz w:val="24"/>
          <w:szCs w:val="24"/>
        </w:rPr>
        <w:t xml:space="preserve">always </w:t>
      </w:r>
      <w:r w:rsidR="000515B3" w:rsidRPr="008765AE">
        <w:rPr>
          <w:rFonts w:ascii="Times New Roman" w:hAnsi="Times New Roman" w:cs="Times New Roman"/>
          <w:i/>
          <w:sz w:val="24"/>
          <w:szCs w:val="24"/>
        </w:rPr>
        <w:t xml:space="preserve">relatively short, and always </w:t>
      </w:r>
      <w:r w:rsidR="00397C26" w:rsidRPr="008765AE">
        <w:rPr>
          <w:rFonts w:ascii="Times New Roman" w:hAnsi="Times New Roman" w:cs="Times New Roman"/>
          <w:i/>
          <w:sz w:val="24"/>
          <w:szCs w:val="24"/>
        </w:rPr>
        <w:t xml:space="preserve">premised on the </w:t>
      </w:r>
      <w:r w:rsidR="007311E2" w:rsidRPr="008765AE">
        <w:rPr>
          <w:rFonts w:ascii="Times New Roman" w:hAnsi="Times New Roman" w:cs="Times New Roman"/>
          <w:i/>
          <w:sz w:val="24"/>
          <w:szCs w:val="24"/>
        </w:rPr>
        <w:t>J</w:t>
      </w:r>
      <w:r w:rsidR="00AA4DCA" w:rsidRPr="008765AE">
        <w:rPr>
          <w:rFonts w:ascii="Times New Roman" w:hAnsi="Times New Roman" w:cs="Times New Roman"/>
          <w:i/>
          <w:sz w:val="24"/>
          <w:szCs w:val="24"/>
        </w:rPr>
        <w:t xml:space="preserve">oint </w:t>
      </w:r>
      <w:r w:rsidR="007311E2" w:rsidRPr="008765AE">
        <w:rPr>
          <w:rFonts w:ascii="Times New Roman" w:hAnsi="Times New Roman" w:cs="Times New Roman"/>
          <w:i/>
          <w:sz w:val="24"/>
          <w:szCs w:val="24"/>
        </w:rPr>
        <w:t>B</w:t>
      </w:r>
      <w:r w:rsidR="00397C26" w:rsidRPr="008765AE">
        <w:rPr>
          <w:rFonts w:ascii="Times New Roman" w:hAnsi="Times New Roman" w:cs="Times New Roman"/>
          <w:i/>
          <w:sz w:val="24"/>
          <w:szCs w:val="24"/>
        </w:rPr>
        <w:t xml:space="preserve">oard </w:t>
      </w:r>
      <w:r w:rsidR="00AA4DCA" w:rsidRPr="008765AE">
        <w:rPr>
          <w:rFonts w:ascii="Times New Roman" w:hAnsi="Times New Roman" w:cs="Times New Roman"/>
          <w:i/>
          <w:sz w:val="24"/>
          <w:szCs w:val="24"/>
        </w:rPr>
        <w:t>completing reform before expiration of the new freeze</w:t>
      </w:r>
      <w:r w:rsidR="00AA4DCA" w:rsidRPr="008765AE">
        <w:rPr>
          <w:rFonts w:ascii="Times New Roman" w:hAnsi="Times New Roman" w:cs="Times New Roman"/>
          <w:sz w:val="24"/>
          <w:szCs w:val="24"/>
        </w:rPr>
        <w:t>,</w:t>
      </w:r>
      <w:r w:rsidR="00783DD8" w:rsidRPr="008765AE">
        <w:rPr>
          <w:rStyle w:val="FootnoteReference"/>
          <w:rFonts w:ascii="Times New Roman" w:hAnsi="Times New Roman" w:cs="Times New Roman"/>
          <w:sz w:val="24"/>
          <w:szCs w:val="24"/>
        </w:rPr>
        <w:footnoteReference w:id="24"/>
      </w:r>
      <w:r w:rsidR="00397C26" w:rsidRPr="008765AE">
        <w:rPr>
          <w:rFonts w:ascii="Times New Roman" w:hAnsi="Times New Roman" w:cs="Times New Roman"/>
          <w:sz w:val="24"/>
          <w:szCs w:val="24"/>
        </w:rPr>
        <w:t xml:space="preserve"> express</w:t>
      </w:r>
      <w:r>
        <w:rPr>
          <w:rFonts w:ascii="Times New Roman" w:hAnsi="Times New Roman" w:cs="Times New Roman"/>
          <w:sz w:val="24"/>
          <w:szCs w:val="24"/>
        </w:rPr>
        <w:t>ed a need to gain</w:t>
      </w:r>
      <w:r w:rsidR="00397C26" w:rsidRPr="008765AE">
        <w:rPr>
          <w:rFonts w:ascii="Times New Roman" w:hAnsi="Times New Roman" w:cs="Times New Roman"/>
          <w:sz w:val="24"/>
          <w:szCs w:val="24"/>
        </w:rPr>
        <w:t xml:space="preserve"> support for </w:t>
      </w:r>
      <w:r w:rsidR="000515B3" w:rsidRPr="008765AE">
        <w:rPr>
          <w:rFonts w:ascii="Times New Roman" w:hAnsi="Times New Roman" w:cs="Times New Roman"/>
          <w:sz w:val="24"/>
          <w:szCs w:val="24"/>
        </w:rPr>
        <w:t xml:space="preserve">the </w:t>
      </w:r>
      <w:r w:rsidR="00397C26" w:rsidRPr="008765AE">
        <w:rPr>
          <w:rFonts w:ascii="Times New Roman" w:hAnsi="Times New Roman" w:cs="Times New Roman"/>
          <w:sz w:val="24"/>
          <w:szCs w:val="24"/>
        </w:rPr>
        <w:t>freeze extension from the State members</w:t>
      </w:r>
      <w:r w:rsidR="000515B3" w:rsidRPr="008765AE">
        <w:rPr>
          <w:rFonts w:ascii="Times New Roman" w:hAnsi="Times New Roman" w:cs="Times New Roman"/>
          <w:sz w:val="24"/>
          <w:szCs w:val="24"/>
        </w:rPr>
        <w:t xml:space="preserve"> (a majority) of</w:t>
      </w:r>
      <w:r w:rsidR="00397C26" w:rsidRPr="008765AE">
        <w:rPr>
          <w:rFonts w:ascii="Times New Roman" w:hAnsi="Times New Roman" w:cs="Times New Roman"/>
          <w:sz w:val="24"/>
          <w:szCs w:val="24"/>
        </w:rPr>
        <w:t xml:space="preserve"> the Joint Board.</w:t>
      </w:r>
      <w:r w:rsidR="00397C26" w:rsidRPr="008765AE">
        <w:rPr>
          <w:rStyle w:val="FootnoteReference"/>
          <w:rFonts w:ascii="Times New Roman" w:hAnsi="Times New Roman" w:cs="Times New Roman"/>
          <w:sz w:val="24"/>
          <w:szCs w:val="24"/>
        </w:rPr>
        <w:footnoteReference w:id="25"/>
      </w:r>
    </w:p>
    <w:p w14:paraId="37FB4C5D" w14:textId="7BE0C242" w:rsidR="00C837DD" w:rsidRPr="008765AE" w:rsidRDefault="009742AD" w:rsidP="008175C2">
      <w:pPr>
        <w:spacing w:after="0" w:line="360" w:lineRule="auto"/>
        <w:jc w:val="both"/>
        <w:rPr>
          <w:rFonts w:ascii="Times New Roman" w:hAnsi="Times New Roman" w:cs="Times New Roman"/>
          <w:sz w:val="24"/>
          <w:szCs w:val="24"/>
        </w:rPr>
      </w:pPr>
      <w:r w:rsidRPr="008765AE">
        <w:rPr>
          <w:rFonts w:ascii="Times New Roman" w:hAnsi="Times New Roman" w:cs="Times New Roman"/>
          <w:sz w:val="24"/>
          <w:szCs w:val="24"/>
        </w:rPr>
        <w:tab/>
        <w:t xml:space="preserve">In spite of the fact that the </w:t>
      </w:r>
      <w:r w:rsidRPr="008765AE">
        <w:rPr>
          <w:rFonts w:ascii="Times New Roman" w:hAnsi="Times New Roman" w:cs="Times New Roman"/>
          <w:sz w:val="24"/>
          <w:szCs w:val="24"/>
          <w:u w:val="single"/>
        </w:rPr>
        <w:t>entire</w:t>
      </w:r>
      <w:r w:rsidRPr="008765AE">
        <w:rPr>
          <w:rFonts w:ascii="Times New Roman" w:hAnsi="Times New Roman" w:cs="Times New Roman"/>
          <w:sz w:val="24"/>
          <w:szCs w:val="24"/>
        </w:rPr>
        <w:t xml:space="preserve"> Joint Board did submit a recommendation for a three</w:t>
      </w:r>
      <w:r w:rsidR="00FA1ED5" w:rsidRPr="008765AE">
        <w:rPr>
          <w:rFonts w:ascii="Times New Roman" w:hAnsi="Times New Roman" w:cs="Times New Roman"/>
          <w:sz w:val="24"/>
          <w:szCs w:val="24"/>
        </w:rPr>
        <w:t>-</w:t>
      </w:r>
      <w:r w:rsidRPr="008765AE">
        <w:rPr>
          <w:rFonts w:ascii="Times New Roman" w:hAnsi="Times New Roman" w:cs="Times New Roman"/>
          <w:sz w:val="24"/>
          <w:szCs w:val="24"/>
        </w:rPr>
        <w:t>year freeze</w:t>
      </w:r>
      <w:r w:rsidR="007970EE" w:rsidRPr="008765AE">
        <w:rPr>
          <w:rFonts w:ascii="Times New Roman" w:hAnsi="Times New Roman" w:cs="Times New Roman"/>
          <w:sz w:val="24"/>
          <w:szCs w:val="24"/>
        </w:rPr>
        <w:t xml:space="preserve"> and</w:t>
      </w:r>
      <w:r w:rsidRPr="008765AE">
        <w:rPr>
          <w:rFonts w:ascii="Times New Roman" w:hAnsi="Times New Roman" w:cs="Times New Roman"/>
          <w:sz w:val="24"/>
          <w:szCs w:val="24"/>
        </w:rPr>
        <w:t xml:space="preserve"> that State members did participate in</w:t>
      </w:r>
      <w:r w:rsidR="00C837DD" w:rsidRPr="008765AE">
        <w:rPr>
          <w:rFonts w:ascii="Times New Roman" w:hAnsi="Times New Roman" w:cs="Times New Roman"/>
          <w:sz w:val="24"/>
          <w:szCs w:val="24"/>
        </w:rPr>
        <w:t>formally in</w:t>
      </w:r>
      <w:r w:rsidRPr="008765AE">
        <w:rPr>
          <w:rFonts w:ascii="Times New Roman" w:hAnsi="Times New Roman" w:cs="Times New Roman"/>
          <w:sz w:val="24"/>
          <w:szCs w:val="24"/>
        </w:rPr>
        <w:t xml:space="preserve"> the deliberations that led to t</w:t>
      </w:r>
      <w:r w:rsidR="00D23C95" w:rsidRPr="008765AE">
        <w:rPr>
          <w:rFonts w:ascii="Times New Roman" w:hAnsi="Times New Roman" w:cs="Times New Roman"/>
          <w:sz w:val="24"/>
          <w:szCs w:val="24"/>
        </w:rPr>
        <w:t xml:space="preserve">he </w:t>
      </w:r>
      <w:r w:rsidRPr="008765AE">
        <w:rPr>
          <w:rFonts w:ascii="Times New Roman" w:hAnsi="Times New Roman" w:cs="Times New Roman"/>
          <w:sz w:val="24"/>
          <w:szCs w:val="24"/>
        </w:rPr>
        <w:t xml:space="preserve">2006 extension, the </w:t>
      </w:r>
      <w:r w:rsidR="00D75A77">
        <w:rPr>
          <w:rFonts w:ascii="Times New Roman" w:hAnsi="Times New Roman" w:cs="Times New Roman"/>
          <w:sz w:val="24"/>
          <w:szCs w:val="24"/>
        </w:rPr>
        <w:t xml:space="preserve">FCC has continued to </w:t>
      </w:r>
      <w:r w:rsidR="003674F0">
        <w:rPr>
          <w:rFonts w:ascii="Times New Roman" w:hAnsi="Times New Roman" w:cs="Times New Roman"/>
          <w:sz w:val="24"/>
          <w:szCs w:val="24"/>
        </w:rPr>
        <w:t>include dicta advancing</w:t>
      </w:r>
      <w:r w:rsidRPr="008765AE">
        <w:rPr>
          <w:rFonts w:ascii="Times New Roman" w:hAnsi="Times New Roman" w:cs="Times New Roman"/>
          <w:sz w:val="24"/>
          <w:szCs w:val="24"/>
        </w:rPr>
        <w:t xml:space="preserve"> </w:t>
      </w:r>
      <w:r w:rsidR="008175C2">
        <w:rPr>
          <w:rFonts w:ascii="Times New Roman" w:hAnsi="Times New Roman" w:cs="Times New Roman"/>
          <w:sz w:val="24"/>
          <w:szCs w:val="24"/>
        </w:rPr>
        <w:t xml:space="preserve">an </w:t>
      </w:r>
      <w:r w:rsidRPr="008765AE">
        <w:rPr>
          <w:rFonts w:ascii="Times New Roman" w:hAnsi="Times New Roman" w:cs="Times New Roman"/>
          <w:sz w:val="24"/>
          <w:szCs w:val="24"/>
        </w:rPr>
        <w:t xml:space="preserve">unnecessary and untested </w:t>
      </w:r>
      <w:r w:rsidR="00D23C95" w:rsidRPr="008765AE">
        <w:rPr>
          <w:rFonts w:ascii="Times New Roman" w:hAnsi="Times New Roman" w:cs="Times New Roman"/>
          <w:sz w:val="24"/>
          <w:szCs w:val="24"/>
        </w:rPr>
        <w:t>suggestion</w:t>
      </w:r>
      <w:r w:rsidR="008175C2">
        <w:rPr>
          <w:rFonts w:ascii="Times New Roman" w:hAnsi="Times New Roman" w:cs="Times New Roman"/>
          <w:sz w:val="24"/>
          <w:szCs w:val="24"/>
        </w:rPr>
        <w:t>:</w:t>
      </w:r>
      <w:r w:rsidR="00D23C95" w:rsidRPr="008765AE">
        <w:rPr>
          <w:rFonts w:ascii="Times New Roman" w:hAnsi="Times New Roman" w:cs="Times New Roman"/>
          <w:sz w:val="24"/>
          <w:szCs w:val="24"/>
        </w:rPr>
        <w:t xml:space="preserve"> that </w:t>
      </w:r>
      <w:r w:rsidRPr="008765AE">
        <w:rPr>
          <w:rFonts w:ascii="Times New Roman" w:hAnsi="Times New Roman" w:cs="Times New Roman"/>
          <w:sz w:val="24"/>
          <w:szCs w:val="24"/>
        </w:rPr>
        <w:t xml:space="preserve">an “interim extension of the separations freeze does not require a referral to the Joint </w:t>
      </w:r>
      <w:r w:rsidR="004A155A" w:rsidRPr="008765AE">
        <w:rPr>
          <w:rFonts w:ascii="Times New Roman" w:hAnsi="Times New Roman" w:cs="Times New Roman"/>
          <w:sz w:val="24"/>
          <w:szCs w:val="24"/>
        </w:rPr>
        <w:t>B</w:t>
      </w:r>
      <w:r w:rsidRPr="008765AE">
        <w:rPr>
          <w:rFonts w:ascii="Times New Roman" w:hAnsi="Times New Roman" w:cs="Times New Roman"/>
          <w:sz w:val="24"/>
          <w:szCs w:val="24"/>
        </w:rPr>
        <w:t>oard because it is temporary in scope.”</w:t>
      </w:r>
      <w:r w:rsidR="00C837DD" w:rsidRPr="008765AE">
        <w:rPr>
          <w:rStyle w:val="FootnoteReference"/>
          <w:rFonts w:ascii="Times New Roman" w:hAnsi="Times New Roman" w:cs="Times New Roman"/>
          <w:sz w:val="24"/>
          <w:szCs w:val="24"/>
        </w:rPr>
        <w:footnoteReference w:id="26"/>
      </w:r>
      <w:r w:rsidRPr="008765AE">
        <w:rPr>
          <w:rFonts w:ascii="Times New Roman" w:hAnsi="Times New Roman" w:cs="Times New Roman"/>
          <w:sz w:val="24"/>
          <w:szCs w:val="24"/>
        </w:rPr>
        <w:t xml:space="preserve"> </w:t>
      </w:r>
      <w:r w:rsidR="003129DA" w:rsidRPr="008765AE">
        <w:rPr>
          <w:rFonts w:ascii="Times New Roman" w:hAnsi="Times New Roman" w:cs="Times New Roman"/>
          <w:sz w:val="24"/>
          <w:szCs w:val="24"/>
        </w:rPr>
        <w:t xml:space="preserve"> </w:t>
      </w:r>
      <w:r w:rsidR="000B34BF">
        <w:rPr>
          <w:rFonts w:ascii="Times New Roman" w:hAnsi="Times New Roman" w:cs="Times New Roman"/>
          <w:sz w:val="24"/>
          <w:szCs w:val="24"/>
        </w:rPr>
        <w:t>This</w:t>
      </w:r>
      <w:r w:rsidR="000B34BF" w:rsidRPr="008175C2">
        <w:rPr>
          <w:rFonts w:ascii="Times New Roman" w:hAnsi="Times New Roman" w:cs="Times New Roman"/>
          <w:i/>
          <w:iCs/>
          <w:sz w:val="24"/>
          <w:szCs w:val="24"/>
        </w:rPr>
        <w:t xml:space="preserve"> FNPRM</w:t>
      </w:r>
      <w:r w:rsidR="008175C2">
        <w:rPr>
          <w:rFonts w:ascii="Times New Roman" w:hAnsi="Times New Roman" w:cs="Times New Roman"/>
          <w:i/>
          <w:iCs/>
          <w:sz w:val="24"/>
          <w:szCs w:val="24"/>
        </w:rPr>
        <w:t>,</w:t>
      </w:r>
      <w:r w:rsidR="008175C2" w:rsidRPr="008175C2">
        <w:rPr>
          <w:rFonts w:ascii="Times New Roman" w:hAnsi="Times New Roman" w:cs="Times New Roman"/>
          <w:sz w:val="24"/>
          <w:szCs w:val="24"/>
        </w:rPr>
        <w:t xml:space="preserve"> at ¶ 20</w:t>
      </w:r>
      <w:r w:rsidR="000B34BF" w:rsidRPr="008175C2">
        <w:rPr>
          <w:rFonts w:ascii="Times New Roman" w:hAnsi="Times New Roman" w:cs="Times New Roman"/>
          <w:sz w:val="24"/>
          <w:szCs w:val="24"/>
        </w:rPr>
        <w:t xml:space="preserve"> </w:t>
      </w:r>
      <w:r w:rsidR="00AB0C77">
        <w:rPr>
          <w:rFonts w:ascii="Times New Roman" w:hAnsi="Times New Roman" w:cs="Times New Roman"/>
          <w:sz w:val="24"/>
          <w:szCs w:val="24"/>
        </w:rPr>
        <w:t>includes the same argument</w:t>
      </w:r>
      <w:r w:rsidR="008175C2">
        <w:rPr>
          <w:rFonts w:ascii="Times New Roman" w:hAnsi="Times New Roman" w:cs="Times New Roman"/>
          <w:sz w:val="24"/>
          <w:szCs w:val="24"/>
        </w:rPr>
        <w:t>:</w:t>
      </w:r>
      <w:r w:rsidR="00561246">
        <w:rPr>
          <w:rFonts w:ascii="Times New Roman" w:hAnsi="Times New Roman" w:cs="Times New Roman"/>
          <w:sz w:val="24"/>
          <w:szCs w:val="24"/>
        </w:rPr>
        <w:t xml:space="preserve"> </w:t>
      </w:r>
      <w:r w:rsidR="0031246A">
        <w:rPr>
          <w:rFonts w:ascii="Times New Roman" w:hAnsi="Times New Roman" w:cs="Times New Roman"/>
          <w:sz w:val="24"/>
          <w:szCs w:val="24"/>
        </w:rPr>
        <w:t>“</w:t>
      </w:r>
      <w:r w:rsidR="0031246A" w:rsidRPr="0031246A">
        <w:rPr>
          <w:rFonts w:ascii="Times New Roman" w:hAnsi="Times New Roman" w:cs="Times New Roman"/>
          <w:sz w:val="24"/>
          <w:szCs w:val="24"/>
        </w:rPr>
        <w:t>Consistent with Commission</w:t>
      </w:r>
      <w:r w:rsidR="0031246A">
        <w:rPr>
          <w:rFonts w:ascii="Times New Roman" w:hAnsi="Times New Roman" w:cs="Times New Roman"/>
          <w:sz w:val="24"/>
          <w:szCs w:val="24"/>
        </w:rPr>
        <w:t xml:space="preserve"> </w:t>
      </w:r>
      <w:r w:rsidR="0031246A" w:rsidRPr="0031246A">
        <w:rPr>
          <w:rFonts w:ascii="Times New Roman" w:hAnsi="Times New Roman" w:cs="Times New Roman"/>
          <w:sz w:val="24"/>
          <w:szCs w:val="24"/>
        </w:rPr>
        <w:t xml:space="preserve">precedent, the Commission is not seeking an additional referral to, </w:t>
      </w:r>
      <w:r w:rsidR="0031246A" w:rsidRPr="0031246A">
        <w:rPr>
          <w:rFonts w:ascii="Times New Roman" w:hAnsi="Times New Roman" w:cs="Times New Roman"/>
          <w:sz w:val="24"/>
          <w:szCs w:val="24"/>
        </w:rPr>
        <w:lastRenderedPageBreak/>
        <w:t>or expecting an additional</w:t>
      </w:r>
      <w:r w:rsidR="0031246A">
        <w:rPr>
          <w:rFonts w:ascii="Times New Roman" w:hAnsi="Times New Roman" w:cs="Times New Roman"/>
          <w:sz w:val="24"/>
          <w:szCs w:val="24"/>
        </w:rPr>
        <w:t xml:space="preserve"> </w:t>
      </w:r>
      <w:r w:rsidR="0031246A" w:rsidRPr="0031246A">
        <w:rPr>
          <w:rFonts w:ascii="Times New Roman" w:hAnsi="Times New Roman" w:cs="Times New Roman"/>
          <w:sz w:val="24"/>
          <w:szCs w:val="24"/>
        </w:rPr>
        <w:t>recommended decision from, the Joint Board to extend the separations rules freez</w:t>
      </w:r>
      <w:r w:rsidR="0031246A">
        <w:rPr>
          <w:rFonts w:ascii="Times New Roman" w:hAnsi="Times New Roman" w:cs="Times New Roman"/>
          <w:sz w:val="24"/>
          <w:szCs w:val="24"/>
        </w:rPr>
        <w:t>e.”</w:t>
      </w:r>
      <w:r w:rsidR="006A406B">
        <w:rPr>
          <w:rFonts w:ascii="Times New Roman" w:hAnsi="Times New Roman" w:cs="Times New Roman"/>
          <w:sz w:val="24"/>
          <w:szCs w:val="24"/>
        </w:rPr>
        <w:t xml:space="preserve"> </w:t>
      </w:r>
    </w:p>
    <w:p w14:paraId="37FB4C5F" w14:textId="409199F6" w:rsidR="009742AD" w:rsidRPr="008765AE" w:rsidRDefault="007970EE" w:rsidP="007311E2">
      <w:pPr>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t xml:space="preserve">Given </w:t>
      </w:r>
      <w:r w:rsidR="004838AC">
        <w:rPr>
          <w:rFonts w:ascii="Times New Roman" w:hAnsi="Times New Roman" w:cs="Times New Roman"/>
          <w:sz w:val="24"/>
          <w:szCs w:val="24"/>
        </w:rPr>
        <w:t xml:space="preserve">that </w:t>
      </w:r>
      <w:r w:rsidRPr="008765AE">
        <w:rPr>
          <w:rFonts w:ascii="Times New Roman" w:hAnsi="Times New Roman" w:cs="Times New Roman"/>
          <w:sz w:val="24"/>
          <w:szCs w:val="24"/>
        </w:rPr>
        <w:t xml:space="preserve">the </w:t>
      </w:r>
      <w:r w:rsidR="00960D9D" w:rsidRPr="008765AE">
        <w:rPr>
          <w:rFonts w:ascii="Times New Roman" w:hAnsi="Times New Roman" w:cs="Times New Roman"/>
          <w:sz w:val="24"/>
          <w:szCs w:val="24"/>
        </w:rPr>
        <w:t xml:space="preserve">April 2006 </w:t>
      </w:r>
      <w:r w:rsidRPr="008765AE">
        <w:rPr>
          <w:rFonts w:ascii="Times New Roman" w:hAnsi="Times New Roman" w:cs="Times New Roman"/>
          <w:sz w:val="24"/>
          <w:szCs w:val="24"/>
        </w:rPr>
        <w:t xml:space="preserve">Joint </w:t>
      </w:r>
      <w:r w:rsidR="00783DD8" w:rsidRPr="008765AE">
        <w:rPr>
          <w:rFonts w:ascii="Times New Roman" w:hAnsi="Times New Roman" w:cs="Times New Roman"/>
          <w:sz w:val="24"/>
          <w:szCs w:val="24"/>
        </w:rPr>
        <w:t>B</w:t>
      </w:r>
      <w:r w:rsidRPr="008765AE">
        <w:rPr>
          <w:rFonts w:ascii="Times New Roman" w:hAnsi="Times New Roman" w:cs="Times New Roman"/>
          <w:sz w:val="24"/>
          <w:szCs w:val="24"/>
        </w:rPr>
        <w:t xml:space="preserve">oard Letter </w:t>
      </w:r>
      <w:r w:rsidR="007311E2" w:rsidRPr="008765AE">
        <w:rPr>
          <w:rFonts w:ascii="Times New Roman" w:hAnsi="Times New Roman" w:cs="Times New Roman"/>
          <w:sz w:val="24"/>
          <w:szCs w:val="24"/>
        </w:rPr>
        <w:t xml:space="preserve">specifically </w:t>
      </w:r>
      <w:r w:rsidR="00C837DD" w:rsidRPr="008765AE">
        <w:rPr>
          <w:rFonts w:ascii="Times New Roman" w:hAnsi="Times New Roman" w:cs="Times New Roman"/>
          <w:sz w:val="24"/>
          <w:szCs w:val="24"/>
        </w:rPr>
        <w:t>recommended a three</w:t>
      </w:r>
      <w:r w:rsidR="008175C2">
        <w:rPr>
          <w:rFonts w:ascii="Times New Roman" w:hAnsi="Times New Roman" w:cs="Times New Roman"/>
          <w:sz w:val="24"/>
          <w:szCs w:val="24"/>
        </w:rPr>
        <w:t>-</w:t>
      </w:r>
      <w:r w:rsidR="00C837DD" w:rsidRPr="008765AE">
        <w:rPr>
          <w:rFonts w:ascii="Times New Roman" w:hAnsi="Times New Roman" w:cs="Times New Roman"/>
          <w:sz w:val="24"/>
          <w:szCs w:val="24"/>
        </w:rPr>
        <w:t>year extension</w:t>
      </w:r>
      <w:r w:rsidRPr="008765AE">
        <w:rPr>
          <w:rFonts w:ascii="Times New Roman" w:hAnsi="Times New Roman" w:cs="Times New Roman"/>
          <w:sz w:val="24"/>
          <w:szCs w:val="24"/>
        </w:rPr>
        <w:t xml:space="preserve">, there was no </w:t>
      </w:r>
      <w:r w:rsidR="00C837DD" w:rsidRPr="008765AE">
        <w:rPr>
          <w:rFonts w:ascii="Times New Roman" w:hAnsi="Times New Roman" w:cs="Times New Roman"/>
          <w:sz w:val="24"/>
          <w:szCs w:val="24"/>
        </w:rPr>
        <w:t xml:space="preserve">legal </w:t>
      </w:r>
      <w:r w:rsidR="007311E2" w:rsidRPr="008765AE">
        <w:rPr>
          <w:rFonts w:ascii="Times New Roman" w:hAnsi="Times New Roman" w:cs="Times New Roman"/>
          <w:sz w:val="24"/>
          <w:szCs w:val="24"/>
        </w:rPr>
        <w:t xml:space="preserve">(or logical) </w:t>
      </w:r>
      <w:r w:rsidRPr="008765AE">
        <w:rPr>
          <w:rFonts w:ascii="Times New Roman" w:hAnsi="Times New Roman" w:cs="Times New Roman"/>
          <w:sz w:val="24"/>
          <w:szCs w:val="24"/>
        </w:rPr>
        <w:t>basis for anyone to challenge this assertion</w:t>
      </w:r>
      <w:r w:rsidR="006A406B">
        <w:rPr>
          <w:rFonts w:ascii="Times New Roman" w:hAnsi="Times New Roman" w:cs="Times New Roman"/>
          <w:sz w:val="24"/>
          <w:szCs w:val="24"/>
        </w:rPr>
        <w:t xml:space="preserve"> with respect to that freeze</w:t>
      </w:r>
      <w:r w:rsidR="000C1C35">
        <w:rPr>
          <w:rFonts w:ascii="Times New Roman" w:hAnsi="Times New Roman" w:cs="Times New Roman"/>
          <w:sz w:val="24"/>
          <w:szCs w:val="24"/>
        </w:rPr>
        <w:t xml:space="preserve">.  </w:t>
      </w:r>
      <w:r w:rsidR="004838AC">
        <w:rPr>
          <w:rFonts w:ascii="Times New Roman" w:hAnsi="Times New Roman" w:cs="Times New Roman"/>
          <w:sz w:val="24"/>
          <w:szCs w:val="24"/>
        </w:rPr>
        <w:t xml:space="preserve">Because there has been </w:t>
      </w:r>
      <w:r w:rsidR="000C1C35">
        <w:rPr>
          <w:rFonts w:ascii="Times New Roman" w:hAnsi="Times New Roman" w:cs="Times New Roman"/>
          <w:sz w:val="24"/>
          <w:szCs w:val="24"/>
        </w:rPr>
        <w:t xml:space="preserve">subsequent </w:t>
      </w:r>
      <w:r w:rsidR="00C11429">
        <w:rPr>
          <w:rFonts w:ascii="Times New Roman" w:hAnsi="Times New Roman" w:cs="Times New Roman"/>
          <w:sz w:val="24"/>
          <w:szCs w:val="24"/>
        </w:rPr>
        <w:t xml:space="preserve">acquiescence by </w:t>
      </w:r>
      <w:proofErr w:type="gramStart"/>
      <w:r w:rsidR="00C11429">
        <w:rPr>
          <w:rFonts w:ascii="Times New Roman" w:hAnsi="Times New Roman" w:cs="Times New Roman"/>
          <w:sz w:val="24"/>
          <w:szCs w:val="24"/>
        </w:rPr>
        <w:t>the majority of</w:t>
      </w:r>
      <w:proofErr w:type="gramEnd"/>
      <w:r w:rsidR="00C11429">
        <w:rPr>
          <w:rFonts w:ascii="Times New Roman" w:hAnsi="Times New Roman" w:cs="Times New Roman"/>
          <w:sz w:val="24"/>
          <w:szCs w:val="24"/>
        </w:rPr>
        <w:t xml:space="preserve"> Joint Board members to every subsequent freeze, </w:t>
      </w:r>
      <w:r w:rsidR="00D4167D">
        <w:rPr>
          <w:rFonts w:ascii="Times New Roman" w:hAnsi="Times New Roman" w:cs="Times New Roman"/>
          <w:sz w:val="24"/>
          <w:szCs w:val="24"/>
        </w:rPr>
        <w:t xml:space="preserve">there </w:t>
      </w:r>
      <w:r w:rsidR="00803764">
        <w:rPr>
          <w:rFonts w:ascii="Times New Roman" w:hAnsi="Times New Roman" w:cs="Times New Roman"/>
          <w:sz w:val="24"/>
          <w:szCs w:val="24"/>
        </w:rPr>
        <w:t>h</w:t>
      </w:r>
      <w:r w:rsidR="00D4167D">
        <w:rPr>
          <w:rFonts w:ascii="Times New Roman" w:hAnsi="Times New Roman" w:cs="Times New Roman"/>
          <w:sz w:val="24"/>
          <w:szCs w:val="24"/>
        </w:rPr>
        <w:t xml:space="preserve">as </w:t>
      </w:r>
      <w:r w:rsidR="00803764">
        <w:rPr>
          <w:rFonts w:ascii="Times New Roman" w:hAnsi="Times New Roman" w:cs="Times New Roman"/>
          <w:sz w:val="24"/>
          <w:szCs w:val="24"/>
        </w:rPr>
        <w:t>never been a</w:t>
      </w:r>
      <w:r w:rsidR="00D4167D">
        <w:rPr>
          <w:rFonts w:ascii="Times New Roman" w:hAnsi="Times New Roman" w:cs="Times New Roman"/>
          <w:sz w:val="24"/>
          <w:szCs w:val="24"/>
        </w:rPr>
        <w:t xml:space="preserve"> basis to challenge that assertion.</w:t>
      </w:r>
      <w:r w:rsidR="003129DA" w:rsidRPr="008765AE">
        <w:rPr>
          <w:rFonts w:ascii="Times New Roman" w:hAnsi="Times New Roman" w:cs="Times New Roman"/>
          <w:sz w:val="24"/>
          <w:szCs w:val="24"/>
        </w:rPr>
        <w:t xml:space="preserve">  </w:t>
      </w:r>
      <w:r w:rsidR="008175C2">
        <w:rPr>
          <w:rFonts w:ascii="Times New Roman" w:hAnsi="Times New Roman" w:cs="Times New Roman"/>
          <w:sz w:val="24"/>
          <w:szCs w:val="24"/>
        </w:rPr>
        <w:t>T</w:t>
      </w:r>
      <w:r w:rsidR="00C837DD" w:rsidRPr="008765AE">
        <w:rPr>
          <w:rFonts w:ascii="Times New Roman" w:hAnsi="Times New Roman" w:cs="Times New Roman"/>
          <w:sz w:val="24"/>
          <w:szCs w:val="24"/>
        </w:rPr>
        <w:t>his</w:t>
      </w:r>
      <w:r w:rsidRPr="008765AE">
        <w:rPr>
          <w:rFonts w:ascii="Times New Roman" w:hAnsi="Times New Roman" w:cs="Times New Roman"/>
          <w:sz w:val="24"/>
          <w:szCs w:val="24"/>
        </w:rPr>
        <w:t xml:space="preserve"> untested </w:t>
      </w:r>
      <w:r w:rsidR="008175C2">
        <w:rPr>
          <w:rFonts w:ascii="Times New Roman" w:hAnsi="Times New Roman" w:cs="Times New Roman"/>
          <w:sz w:val="24"/>
          <w:szCs w:val="24"/>
        </w:rPr>
        <w:t xml:space="preserve">and unnecessary </w:t>
      </w:r>
      <w:r w:rsidRPr="008765AE">
        <w:rPr>
          <w:rFonts w:ascii="Times New Roman" w:hAnsi="Times New Roman" w:cs="Times New Roman"/>
          <w:sz w:val="24"/>
          <w:szCs w:val="24"/>
        </w:rPr>
        <w:t xml:space="preserve">FCC </w:t>
      </w:r>
      <w:r w:rsidR="00C837DD" w:rsidRPr="008765AE">
        <w:rPr>
          <w:rFonts w:ascii="Times New Roman" w:hAnsi="Times New Roman" w:cs="Times New Roman"/>
          <w:sz w:val="24"/>
          <w:szCs w:val="24"/>
        </w:rPr>
        <w:t xml:space="preserve">dicta </w:t>
      </w:r>
      <w:r w:rsidRPr="008765AE">
        <w:rPr>
          <w:rFonts w:ascii="Times New Roman" w:hAnsi="Times New Roman" w:cs="Times New Roman"/>
          <w:sz w:val="24"/>
          <w:szCs w:val="24"/>
        </w:rPr>
        <w:t xml:space="preserve">is </w:t>
      </w:r>
      <w:r w:rsidR="008175C2">
        <w:rPr>
          <w:rFonts w:ascii="Times New Roman" w:hAnsi="Times New Roman" w:cs="Times New Roman"/>
          <w:sz w:val="24"/>
          <w:szCs w:val="24"/>
        </w:rPr>
        <w:t>in</w:t>
      </w:r>
      <w:r w:rsidRPr="008765AE">
        <w:rPr>
          <w:rFonts w:ascii="Times New Roman" w:hAnsi="Times New Roman" w:cs="Times New Roman"/>
          <w:sz w:val="24"/>
          <w:szCs w:val="24"/>
        </w:rPr>
        <w:t>consistent with the requirements of section 410(c)</w:t>
      </w:r>
      <w:r w:rsidR="00C837DD" w:rsidRPr="008765AE">
        <w:rPr>
          <w:rFonts w:ascii="Times New Roman" w:hAnsi="Times New Roman" w:cs="Times New Roman"/>
          <w:sz w:val="24"/>
          <w:szCs w:val="24"/>
        </w:rPr>
        <w:t xml:space="preserve">, </w:t>
      </w:r>
    </w:p>
    <w:p w14:paraId="37FB4C66" w14:textId="77777777" w:rsidR="000515B3" w:rsidRPr="008765AE" w:rsidRDefault="00CF5A9E" w:rsidP="006F71D9">
      <w:pPr>
        <w:shd w:val="clear" w:color="auto" w:fill="FFFFFF"/>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t>In the same paragraph</w:t>
      </w:r>
      <w:r w:rsidR="00960D9D" w:rsidRPr="008765AE">
        <w:rPr>
          <w:rFonts w:ascii="Times New Roman" w:hAnsi="Times New Roman" w:cs="Times New Roman"/>
          <w:sz w:val="24"/>
          <w:szCs w:val="24"/>
        </w:rPr>
        <w:t xml:space="preserve"> of the 2006 extension</w:t>
      </w:r>
      <w:r w:rsidRPr="008765AE">
        <w:rPr>
          <w:rFonts w:ascii="Times New Roman" w:hAnsi="Times New Roman" w:cs="Times New Roman"/>
          <w:sz w:val="24"/>
          <w:szCs w:val="24"/>
        </w:rPr>
        <w:t>,</w:t>
      </w:r>
      <w:r w:rsidRPr="008765AE">
        <w:rPr>
          <w:rStyle w:val="FootnoteReference"/>
          <w:rFonts w:ascii="Times New Roman" w:hAnsi="Times New Roman" w:cs="Times New Roman"/>
          <w:sz w:val="24"/>
          <w:szCs w:val="24"/>
        </w:rPr>
        <w:footnoteReference w:id="27"/>
      </w:r>
      <w:r w:rsidRPr="008765AE">
        <w:rPr>
          <w:rFonts w:ascii="Times New Roman" w:hAnsi="Times New Roman" w:cs="Times New Roman"/>
          <w:sz w:val="24"/>
          <w:szCs w:val="24"/>
        </w:rPr>
        <w:t xml:space="preserve"> the FCC </w:t>
      </w:r>
      <w:r w:rsidR="007311E2" w:rsidRPr="008765AE">
        <w:rPr>
          <w:rFonts w:ascii="Times New Roman" w:hAnsi="Times New Roman" w:cs="Times New Roman"/>
          <w:sz w:val="24"/>
          <w:szCs w:val="24"/>
        </w:rPr>
        <w:t xml:space="preserve">also </w:t>
      </w:r>
      <w:r w:rsidRPr="008765AE">
        <w:rPr>
          <w:rFonts w:ascii="Times New Roman" w:hAnsi="Times New Roman" w:cs="Times New Roman"/>
          <w:sz w:val="24"/>
          <w:szCs w:val="24"/>
        </w:rPr>
        <w:t>suggested that an “interim extension of the separations free</w:t>
      </w:r>
      <w:r w:rsidR="004A155A" w:rsidRPr="008765AE">
        <w:rPr>
          <w:rFonts w:ascii="Times New Roman" w:hAnsi="Times New Roman" w:cs="Times New Roman"/>
          <w:sz w:val="24"/>
          <w:szCs w:val="24"/>
        </w:rPr>
        <w:t>ze</w:t>
      </w:r>
      <w:r w:rsidRPr="008765AE">
        <w:rPr>
          <w:rFonts w:ascii="Times New Roman" w:hAnsi="Times New Roman" w:cs="Times New Roman"/>
          <w:sz w:val="24"/>
          <w:szCs w:val="24"/>
        </w:rPr>
        <w:t xml:space="preserve"> does not require a referral to the Joint Board because</w:t>
      </w:r>
      <w:r w:rsidR="003129DA" w:rsidRPr="008765AE">
        <w:rPr>
          <w:rFonts w:ascii="Times New Roman" w:hAnsi="Times New Roman" w:cs="Times New Roman"/>
          <w:sz w:val="24"/>
          <w:szCs w:val="24"/>
        </w:rPr>
        <w:t xml:space="preserve"> </w:t>
      </w:r>
      <w:r w:rsidR="008C67C8" w:rsidRPr="008765AE">
        <w:rPr>
          <w:rFonts w:ascii="Times New Roman" w:hAnsi="Times New Roman" w:cs="Times New Roman"/>
          <w:sz w:val="24"/>
          <w:szCs w:val="24"/>
        </w:rPr>
        <w:t>. . .the issue of extension was within the scope of the Joint Board’s earlier recommended decision.”</w:t>
      </w:r>
      <w:r w:rsidRPr="008765AE">
        <w:rPr>
          <w:rFonts w:ascii="Times New Roman" w:hAnsi="Times New Roman" w:cs="Times New Roman"/>
          <w:sz w:val="24"/>
          <w:szCs w:val="24"/>
        </w:rPr>
        <w:t xml:space="preserve"> </w:t>
      </w:r>
    </w:p>
    <w:p w14:paraId="37FB4C68" w14:textId="25C944ED" w:rsidR="00960D9D" w:rsidRPr="008765AE" w:rsidRDefault="000515B3" w:rsidP="006F71D9">
      <w:pPr>
        <w:shd w:val="clear" w:color="auto" w:fill="FFFFFF"/>
        <w:spacing w:after="0" w:line="360" w:lineRule="auto"/>
        <w:ind w:firstLine="720"/>
        <w:jc w:val="both"/>
        <w:rPr>
          <w:rFonts w:ascii="Times New Roman" w:hAnsi="Times New Roman" w:cs="Times New Roman"/>
          <w:sz w:val="24"/>
          <w:szCs w:val="24"/>
        </w:rPr>
      </w:pPr>
      <w:r w:rsidRPr="008765AE">
        <w:rPr>
          <w:rFonts w:ascii="Times New Roman" w:hAnsi="Times New Roman" w:cs="Times New Roman"/>
          <w:sz w:val="24"/>
          <w:szCs w:val="24"/>
        </w:rPr>
        <w:t>This</w:t>
      </w:r>
      <w:r w:rsidR="007158E0">
        <w:rPr>
          <w:rFonts w:ascii="Times New Roman" w:hAnsi="Times New Roman" w:cs="Times New Roman"/>
          <w:sz w:val="24"/>
          <w:szCs w:val="24"/>
        </w:rPr>
        <w:t xml:space="preserve"> </w:t>
      </w:r>
      <w:r w:rsidRPr="008765AE">
        <w:rPr>
          <w:rFonts w:ascii="Times New Roman" w:hAnsi="Times New Roman" w:cs="Times New Roman"/>
          <w:sz w:val="24"/>
          <w:szCs w:val="24"/>
        </w:rPr>
        <w:t>dicta carries the same flaws as the earlier assertion</w:t>
      </w:r>
      <w:r w:rsidR="007311E2" w:rsidRPr="008765AE">
        <w:rPr>
          <w:rFonts w:ascii="Times New Roman" w:hAnsi="Times New Roman" w:cs="Times New Roman"/>
          <w:sz w:val="24"/>
          <w:szCs w:val="24"/>
        </w:rPr>
        <w:t xml:space="preserve"> – since there was a recommendation there was no logical or legal way to challenge this dicta</w:t>
      </w:r>
      <w:r w:rsidRPr="008765AE">
        <w:rPr>
          <w:rFonts w:ascii="Times New Roman" w:hAnsi="Times New Roman" w:cs="Times New Roman"/>
          <w:sz w:val="24"/>
          <w:szCs w:val="24"/>
        </w:rPr>
        <w:t xml:space="preserve">. </w:t>
      </w:r>
    </w:p>
    <w:p w14:paraId="37FB4C6C" w14:textId="619B8156" w:rsidR="00B75E8B" w:rsidRPr="008765AE" w:rsidRDefault="00016EB2" w:rsidP="001F2E55">
      <w:pPr>
        <w:shd w:val="clear" w:color="auto" w:fill="FFFFFF"/>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w:t>
      </w:r>
      <w:r w:rsidR="000515B3" w:rsidRPr="008765AE">
        <w:rPr>
          <w:rFonts w:ascii="Times New Roman" w:hAnsi="Times New Roman" w:cs="Times New Roman"/>
          <w:sz w:val="24"/>
          <w:szCs w:val="24"/>
        </w:rPr>
        <w:t>oreover, the rationale is stunningly overbroad. Under this theory, once the Joint Board issues a general recommendation on any separations related topic</w:t>
      </w:r>
      <w:r w:rsidR="00D71F0B" w:rsidRPr="008765AE">
        <w:rPr>
          <w:rFonts w:ascii="Times New Roman" w:hAnsi="Times New Roman" w:cs="Times New Roman"/>
          <w:sz w:val="24"/>
          <w:szCs w:val="24"/>
        </w:rPr>
        <w:t>,</w:t>
      </w:r>
      <w:r w:rsidR="000515B3" w:rsidRPr="008765AE">
        <w:rPr>
          <w:rFonts w:ascii="Times New Roman" w:hAnsi="Times New Roman" w:cs="Times New Roman"/>
          <w:sz w:val="24"/>
          <w:szCs w:val="24"/>
        </w:rPr>
        <w:t xml:space="preserve"> the FCC is free for an indefinite period to act in the same general area without further advice</w:t>
      </w:r>
      <w:r>
        <w:rPr>
          <w:rFonts w:ascii="Times New Roman" w:hAnsi="Times New Roman" w:cs="Times New Roman"/>
          <w:sz w:val="24"/>
          <w:szCs w:val="24"/>
        </w:rPr>
        <w:t>. The FCC has not</w:t>
      </w:r>
      <w:r w:rsidR="000515B3" w:rsidRPr="008765AE">
        <w:rPr>
          <w:rFonts w:ascii="Times New Roman" w:hAnsi="Times New Roman" w:cs="Times New Roman"/>
          <w:sz w:val="24"/>
          <w:szCs w:val="24"/>
        </w:rPr>
        <w:t xml:space="preserve"> offer</w:t>
      </w:r>
      <w:r>
        <w:rPr>
          <w:rFonts w:ascii="Times New Roman" w:hAnsi="Times New Roman" w:cs="Times New Roman"/>
          <w:sz w:val="24"/>
          <w:szCs w:val="24"/>
        </w:rPr>
        <w:t>ed</w:t>
      </w:r>
      <w:r w:rsidR="000515B3" w:rsidRPr="008765AE">
        <w:rPr>
          <w:rFonts w:ascii="Times New Roman" w:hAnsi="Times New Roman" w:cs="Times New Roman"/>
          <w:sz w:val="24"/>
          <w:szCs w:val="24"/>
        </w:rPr>
        <w:t xml:space="preserve"> plausible support for such an unlimited interpretation of FCC authority under Section § 410(c)</w:t>
      </w:r>
      <w:r>
        <w:rPr>
          <w:rFonts w:ascii="Times New Roman" w:hAnsi="Times New Roman" w:cs="Times New Roman"/>
          <w:sz w:val="24"/>
          <w:szCs w:val="24"/>
        </w:rPr>
        <w:t xml:space="preserve"> in this or previous freeze extension notices.</w:t>
      </w:r>
      <w:r w:rsidR="000515B3" w:rsidRPr="008765AE">
        <w:rPr>
          <w:rFonts w:ascii="Times New Roman" w:hAnsi="Times New Roman" w:cs="Times New Roman"/>
          <w:sz w:val="24"/>
          <w:szCs w:val="24"/>
        </w:rPr>
        <w:t xml:space="preserve"> </w:t>
      </w:r>
      <w:r w:rsidR="001F2E55" w:rsidRPr="008765AE">
        <w:rPr>
          <w:rFonts w:ascii="Times New Roman" w:hAnsi="Times New Roman" w:cs="Times New Roman"/>
          <w:sz w:val="24"/>
          <w:szCs w:val="24"/>
        </w:rPr>
        <w:t xml:space="preserve"> </w:t>
      </w:r>
    </w:p>
    <w:p w14:paraId="37FB4C6E" w14:textId="2717B7BB" w:rsidR="000515B3" w:rsidRPr="008765AE" w:rsidRDefault="007158E0" w:rsidP="002D1755">
      <w:pPr>
        <w:shd w:val="clear" w:color="auto" w:fill="FFFFFF"/>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Practically, o</w:t>
      </w:r>
      <w:r w:rsidR="000515B3" w:rsidRPr="008765AE">
        <w:rPr>
          <w:rFonts w:ascii="Times New Roman" w:hAnsi="Times New Roman" w:cs="Times New Roman"/>
          <w:sz w:val="24"/>
          <w:szCs w:val="24"/>
        </w:rPr>
        <w:t xml:space="preserve">n the </w:t>
      </w:r>
      <w:r w:rsidR="00D71F0B" w:rsidRPr="008765AE">
        <w:rPr>
          <w:rFonts w:ascii="Times New Roman" w:hAnsi="Times New Roman" w:cs="Times New Roman"/>
          <w:sz w:val="24"/>
          <w:szCs w:val="24"/>
        </w:rPr>
        <w:t xml:space="preserve">proposed </w:t>
      </w:r>
      <w:r w:rsidR="000515B3" w:rsidRPr="008765AE">
        <w:rPr>
          <w:rFonts w:ascii="Times New Roman" w:hAnsi="Times New Roman" w:cs="Times New Roman"/>
          <w:sz w:val="24"/>
          <w:szCs w:val="24"/>
        </w:rPr>
        <w:t xml:space="preserve">freeze, </w:t>
      </w:r>
      <w:r w:rsidR="00161354" w:rsidRPr="008765AE">
        <w:rPr>
          <w:rFonts w:ascii="Times New Roman" w:hAnsi="Times New Roman" w:cs="Times New Roman"/>
          <w:sz w:val="24"/>
          <w:szCs w:val="24"/>
        </w:rPr>
        <w:t>the FCC should follow</w:t>
      </w:r>
      <w:r w:rsidR="000515B3" w:rsidRPr="008765AE">
        <w:rPr>
          <w:rFonts w:ascii="Times New Roman" w:hAnsi="Times New Roman" w:cs="Times New Roman"/>
          <w:sz w:val="24"/>
          <w:szCs w:val="24"/>
        </w:rPr>
        <w:t xml:space="preserve"> past practice</w:t>
      </w:r>
      <w:r w:rsidR="00161354" w:rsidRPr="008765AE">
        <w:rPr>
          <w:rFonts w:ascii="Times New Roman" w:hAnsi="Times New Roman" w:cs="Times New Roman"/>
          <w:sz w:val="24"/>
          <w:szCs w:val="24"/>
        </w:rPr>
        <w:t xml:space="preserve"> and</w:t>
      </w:r>
      <w:r w:rsidR="000515B3" w:rsidRPr="008765AE">
        <w:rPr>
          <w:rFonts w:ascii="Times New Roman" w:hAnsi="Times New Roman" w:cs="Times New Roman"/>
          <w:sz w:val="24"/>
          <w:szCs w:val="24"/>
        </w:rPr>
        <w:t xml:space="preserve"> engage the State members to discuss the appropriate length of a freeze under the “deliberative privilege” created in </w:t>
      </w:r>
      <w:r w:rsidR="00161354" w:rsidRPr="008765AE">
        <w:rPr>
          <w:rFonts w:ascii="Times New Roman" w:hAnsi="Times New Roman" w:cs="Times New Roman"/>
          <w:sz w:val="24"/>
          <w:szCs w:val="24"/>
        </w:rPr>
        <w:t xml:space="preserve">§ </w:t>
      </w:r>
      <w:r w:rsidR="000515B3" w:rsidRPr="008765AE">
        <w:rPr>
          <w:rFonts w:ascii="Times New Roman" w:hAnsi="Times New Roman" w:cs="Times New Roman"/>
          <w:sz w:val="24"/>
          <w:szCs w:val="24"/>
        </w:rPr>
        <w:t>410(c)</w:t>
      </w:r>
      <w:r w:rsidR="00161354" w:rsidRPr="008765AE">
        <w:rPr>
          <w:rFonts w:ascii="Times New Roman" w:hAnsi="Times New Roman" w:cs="Times New Roman"/>
          <w:sz w:val="24"/>
          <w:szCs w:val="24"/>
        </w:rPr>
        <w:t>,</w:t>
      </w:r>
      <w:r w:rsidR="000515B3" w:rsidRPr="008765AE">
        <w:rPr>
          <w:rStyle w:val="FootnoteReference"/>
          <w:rFonts w:ascii="Times New Roman" w:hAnsi="Times New Roman" w:cs="Times New Roman"/>
          <w:sz w:val="24"/>
          <w:szCs w:val="24"/>
        </w:rPr>
        <w:footnoteReference w:id="28"/>
      </w:r>
      <w:r w:rsidR="00161354" w:rsidRPr="008765AE">
        <w:rPr>
          <w:rFonts w:ascii="Times New Roman" w:hAnsi="Times New Roman" w:cs="Times New Roman"/>
          <w:sz w:val="24"/>
          <w:szCs w:val="24"/>
        </w:rPr>
        <w:t xml:space="preserve"> and act only after meaningful consultation with the Joint Board, as anticipated by </w:t>
      </w:r>
      <w:r w:rsidR="008E665E">
        <w:rPr>
          <w:rFonts w:ascii="Times New Roman" w:hAnsi="Times New Roman" w:cs="Times New Roman"/>
          <w:sz w:val="24"/>
          <w:szCs w:val="24"/>
        </w:rPr>
        <w:t xml:space="preserve">that </w:t>
      </w:r>
      <w:r w:rsidR="00161354" w:rsidRPr="008765AE">
        <w:rPr>
          <w:rFonts w:ascii="Times New Roman" w:hAnsi="Times New Roman" w:cs="Times New Roman"/>
          <w:sz w:val="24"/>
          <w:szCs w:val="24"/>
        </w:rPr>
        <w:t xml:space="preserve">section and the </w:t>
      </w:r>
      <w:r w:rsidR="008E665E">
        <w:rPr>
          <w:rFonts w:ascii="Times New Roman" w:hAnsi="Times New Roman" w:cs="Times New Roman"/>
          <w:sz w:val="24"/>
          <w:szCs w:val="24"/>
        </w:rPr>
        <w:t xml:space="preserve">original </w:t>
      </w:r>
      <w:r w:rsidR="00161354" w:rsidRPr="008765AE">
        <w:rPr>
          <w:rFonts w:ascii="Times New Roman" w:hAnsi="Times New Roman" w:cs="Times New Roman"/>
          <w:sz w:val="24"/>
          <w:szCs w:val="24"/>
        </w:rPr>
        <w:t>2001 freeze order.</w:t>
      </w:r>
      <w:r w:rsidR="00B75E8B" w:rsidRPr="008765AE">
        <w:rPr>
          <w:rFonts w:ascii="Times New Roman" w:hAnsi="Times New Roman" w:cs="Times New Roman"/>
          <w:sz w:val="24"/>
          <w:szCs w:val="24"/>
        </w:rPr>
        <w:t xml:space="preserve">  </w:t>
      </w:r>
      <w:r>
        <w:rPr>
          <w:rFonts w:ascii="Times New Roman" w:hAnsi="Times New Roman" w:cs="Times New Roman"/>
          <w:sz w:val="24"/>
          <w:szCs w:val="24"/>
        </w:rPr>
        <w:t>NARUC a</w:t>
      </w:r>
      <w:r w:rsidR="007F5DC1">
        <w:rPr>
          <w:rFonts w:ascii="Times New Roman" w:hAnsi="Times New Roman" w:cs="Times New Roman"/>
          <w:sz w:val="24"/>
          <w:szCs w:val="24"/>
        </w:rPr>
        <w:t>ppreciate</w:t>
      </w:r>
      <w:r>
        <w:rPr>
          <w:rFonts w:ascii="Times New Roman" w:hAnsi="Times New Roman" w:cs="Times New Roman"/>
          <w:sz w:val="24"/>
          <w:szCs w:val="24"/>
        </w:rPr>
        <w:t>s</w:t>
      </w:r>
      <w:r w:rsidR="007F5DC1">
        <w:rPr>
          <w:rFonts w:ascii="Times New Roman" w:hAnsi="Times New Roman" w:cs="Times New Roman"/>
          <w:sz w:val="24"/>
          <w:szCs w:val="24"/>
        </w:rPr>
        <w:t xml:space="preserve"> the </w:t>
      </w:r>
      <w:r w:rsidR="001C7B34">
        <w:rPr>
          <w:rFonts w:ascii="Times New Roman" w:hAnsi="Times New Roman" w:cs="Times New Roman"/>
          <w:sz w:val="24"/>
          <w:szCs w:val="24"/>
        </w:rPr>
        <w:t xml:space="preserve">FCC’s outreach </w:t>
      </w:r>
      <w:proofErr w:type="gramStart"/>
      <w:r w:rsidR="001C7B34">
        <w:rPr>
          <w:rFonts w:ascii="Times New Roman" w:hAnsi="Times New Roman" w:cs="Times New Roman"/>
          <w:sz w:val="24"/>
          <w:szCs w:val="24"/>
        </w:rPr>
        <w:t xml:space="preserve">in </w:t>
      </w:r>
      <w:r w:rsidR="007F5DC1">
        <w:rPr>
          <w:rFonts w:ascii="Times New Roman" w:hAnsi="Times New Roman" w:cs="Times New Roman"/>
          <w:sz w:val="24"/>
          <w:szCs w:val="24"/>
        </w:rPr>
        <w:t xml:space="preserve"> </w:t>
      </w:r>
      <w:r w:rsidR="00A74EB8" w:rsidRPr="00330EA7">
        <w:rPr>
          <w:rFonts w:ascii="Times New Roman" w:hAnsi="Times New Roman" w:cs="Times New Roman"/>
          <w:sz w:val="24"/>
          <w:szCs w:val="24"/>
        </w:rPr>
        <w:t>¶</w:t>
      </w:r>
      <w:proofErr w:type="gramEnd"/>
      <w:r w:rsidR="00A74EB8" w:rsidRPr="00330EA7">
        <w:rPr>
          <w:rFonts w:ascii="Times New Roman" w:hAnsi="Times New Roman" w:cs="Times New Roman"/>
          <w:sz w:val="24"/>
          <w:szCs w:val="24"/>
        </w:rPr>
        <w:t xml:space="preserve"> </w:t>
      </w:r>
      <w:r w:rsidR="00A74EB8">
        <w:rPr>
          <w:rFonts w:ascii="Times New Roman" w:hAnsi="Times New Roman" w:cs="Times New Roman"/>
          <w:sz w:val="24"/>
          <w:szCs w:val="24"/>
        </w:rPr>
        <w:t xml:space="preserve">19 </w:t>
      </w:r>
      <w:r w:rsidR="002D1755">
        <w:rPr>
          <w:rFonts w:ascii="Times New Roman" w:hAnsi="Times New Roman" w:cs="Times New Roman"/>
          <w:sz w:val="24"/>
          <w:szCs w:val="24"/>
        </w:rPr>
        <w:t>that it “c</w:t>
      </w:r>
      <w:r w:rsidR="002D1755" w:rsidRPr="002D1755">
        <w:rPr>
          <w:rFonts w:ascii="Times New Roman" w:hAnsi="Times New Roman" w:cs="Times New Roman"/>
          <w:sz w:val="24"/>
          <w:szCs w:val="24"/>
        </w:rPr>
        <w:t>ommit</w:t>
      </w:r>
      <w:r w:rsidR="002D1755">
        <w:rPr>
          <w:rFonts w:ascii="Times New Roman" w:hAnsi="Times New Roman" w:cs="Times New Roman"/>
          <w:sz w:val="24"/>
          <w:szCs w:val="24"/>
        </w:rPr>
        <w:t>[s]</w:t>
      </w:r>
      <w:r w:rsidR="002D1755" w:rsidRPr="002D1755">
        <w:rPr>
          <w:rFonts w:ascii="Times New Roman" w:hAnsi="Times New Roman" w:cs="Times New Roman"/>
          <w:sz w:val="24"/>
          <w:szCs w:val="24"/>
        </w:rPr>
        <w:t xml:space="preserve"> to engage in consultations with the Joint Board regarding this proposed</w:t>
      </w:r>
      <w:r w:rsidR="002D1755">
        <w:rPr>
          <w:rFonts w:ascii="Times New Roman" w:hAnsi="Times New Roman" w:cs="Times New Roman"/>
          <w:sz w:val="24"/>
          <w:szCs w:val="24"/>
        </w:rPr>
        <w:t xml:space="preserve"> </w:t>
      </w:r>
      <w:r w:rsidR="002D1755" w:rsidRPr="002D1755">
        <w:rPr>
          <w:rFonts w:ascii="Times New Roman" w:hAnsi="Times New Roman" w:cs="Times New Roman"/>
          <w:sz w:val="24"/>
          <w:szCs w:val="24"/>
        </w:rPr>
        <w:t>extension and any interim separations reform measures that may be needed during the freeze</w:t>
      </w:r>
      <w:r w:rsidR="001C7B34">
        <w:rPr>
          <w:rFonts w:ascii="Times New Roman" w:hAnsi="Times New Roman" w:cs="Times New Roman"/>
          <w:sz w:val="24"/>
          <w:szCs w:val="24"/>
        </w:rPr>
        <w:t xml:space="preserve">.”  Now </w:t>
      </w:r>
      <w:r w:rsidR="004838AC">
        <w:rPr>
          <w:rFonts w:ascii="Times New Roman" w:hAnsi="Times New Roman" w:cs="Times New Roman"/>
          <w:sz w:val="24"/>
          <w:szCs w:val="24"/>
        </w:rPr>
        <w:t>is the time to do that, not after this freeze is put into effect</w:t>
      </w:r>
      <w:r w:rsidR="002D1755">
        <w:rPr>
          <w:rFonts w:ascii="Times New Roman" w:hAnsi="Times New Roman" w:cs="Times New Roman"/>
          <w:sz w:val="24"/>
          <w:szCs w:val="24"/>
        </w:rPr>
        <w:t xml:space="preserve">.  </w:t>
      </w:r>
    </w:p>
    <w:p w14:paraId="37FB4C6F" w14:textId="77777777" w:rsidR="00C837DD" w:rsidRDefault="00C837DD" w:rsidP="009742AD">
      <w:pPr>
        <w:spacing w:after="0" w:line="360" w:lineRule="auto"/>
        <w:ind w:firstLine="720"/>
        <w:jc w:val="both"/>
        <w:rPr>
          <w:rFonts w:ascii="Times New Roman" w:hAnsi="Times New Roman" w:cs="Times New Roman"/>
          <w:sz w:val="24"/>
          <w:szCs w:val="24"/>
        </w:rPr>
      </w:pPr>
    </w:p>
    <w:p w14:paraId="7461CF12" w14:textId="77777777" w:rsidR="00CC4ABF" w:rsidRDefault="00CC4ABF" w:rsidP="009742AD">
      <w:pPr>
        <w:spacing w:after="0" w:line="360" w:lineRule="auto"/>
        <w:ind w:firstLine="720"/>
        <w:jc w:val="both"/>
        <w:rPr>
          <w:rFonts w:ascii="Times New Roman" w:hAnsi="Times New Roman" w:cs="Times New Roman"/>
          <w:sz w:val="24"/>
          <w:szCs w:val="24"/>
        </w:rPr>
      </w:pPr>
    </w:p>
    <w:p w14:paraId="49C8344A" w14:textId="77777777" w:rsidR="00CC4ABF" w:rsidRPr="008765AE" w:rsidRDefault="00CC4ABF" w:rsidP="009742AD">
      <w:pPr>
        <w:spacing w:after="0" w:line="360" w:lineRule="auto"/>
        <w:ind w:firstLine="720"/>
        <w:jc w:val="both"/>
        <w:rPr>
          <w:rFonts w:ascii="Times New Roman" w:hAnsi="Times New Roman" w:cs="Times New Roman"/>
          <w:sz w:val="24"/>
          <w:szCs w:val="24"/>
        </w:rPr>
      </w:pPr>
    </w:p>
    <w:p w14:paraId="37FB4CB4" w14:textId="77777777" w:rsidR="009F7587" w:rsidRPr="008765AE" w:rsidRDefault="00161354" w:rsidP="00161354">
      <w:pPr>
        <w:jc w:val="center"/>
        <w:rPr>
          <w:rFonts w:ascii="Times New Roman" w:hAnsi="Times New Roman" w:cs="Times New Roman"/>
          <w:sz w:val="24"/>
          <w:szCs w:val="24"/>
        </w:rPr>
      </w:pPr>
      <w:r w:rsidRPr="008765AE">
        <w:rPr>
          <w:rFonts w:ascii="Times New Roman" w:eastAsia="Times New Roman" w:hAnsi="Times New Roman" w:cs="Times New Roman"/>
          <w:b/>
          <w:smallCaps/>
          <w:sz w:val="24"/>
          <w:szCs w:val="24"/>
        </w:rPr>
        <w:lastRenderedPageBreak/>
        <w:t>Conclusion</w:t>
      </w:r>
    </w:p>
    <w:p w14:paraId="6D1DA9F2" w14:textId="3D5B17B2" w:rsidR="00FA4E79" w:rsidRDefault="005F619E" w:rsidP="00EC370E">
      <w:pPr>
        <w:spacing w:after="0" w:line="360" w:lineRule="auto"/>
        <w:ind w:firstLine="720"/>
        <w:jc w:val="both"/>
        <w:rPr>
          <w:rFonts w:ascii="Times New Roman" w:eastAsia="Calibri" w:hAnsi="Times New Roman" w:cs="Times New Roman"/>
          <w:b/>
          <w:sz w:val="24"/>
          <w:szCs w:val="24"/>
        </w:rPr>
      </w:pPr>
      <w:r w:rsidRPr="008765AE">
        <w:rPr>
          <w:rFonts w:ascii="Times New Roman" w:hAnsi="Times New Roman" w:cs="Times New Roman"/>
          <w:bCs/>
          <w:sz w:val="24"/>
          <w:szCs w:val="24"/>
        </w:rPr>
        <w:t xml:space="preserve">The FCC should </w:t>
      </w:r>
      <w:r w:rsidR="000844ED">
        <w:rPr>
          <w:rFonts w:ascii="Times New Roman" w:hAnsi="Times New Roman" w:cs="Times New Roman"/>
          <w:bCs/>
          <w:sz w:val="24"/>
          <w:szCs w:val="24"/>
        </w:rPr>
        <w:t xml:space="preserve">consult with </w:t>
      </w:r>
      <w:r w:rsidR="005C1A87">
        <w:rPr>
          <w:rFonts w:ascii="Times New Roman" w:hAnsi="Times New Roman" w:cs="Times New Roman"/>
          <w:bCs/>
          <w:sz w:val="24"/>
          <w:szCs w:val="24"/>
        </w:rPr>
        <w:t xml:space="preserve">and </w:t>
      </w:r>
      <w:r w:rsidR="004838AC">
        <w:rPr>
          <w:rFonts w:ascii="Times New Roman" w:hAnsi="Times New Roman" w:cs="Times New Roman"/>
          <w:bCs/>
          <w:sz w:val="24"/>
          <w:szCs w:val="24"/>
        </w:rPr>
        <w:t xml:space="preserve">request </w:t>
      </w:r>
      <w:r w:rsidR="005C1A87">
        <w:rPr>
          <w:rFonts w:ascii="Times New Roman" w:hAnsi="Times New Roman" w:cs="Times New Roman"/>
          <w:bCs/>
          <w:sz w:val="24"/>
          <w:szCs w:val="24"/>
        </w:rPr>
        <w:t xml:space="preserve">a recommendation from </w:t>
      </w:r>
      <w:r w:rsidR="000844ED">
        <w:rPr>
          <w:rFonts w:ascii="Times New Roman" w:hAnsi="Times New Roman" w:cs="Times New Roman"/>
          <w:bCs/>
          <w:sz w:val="24"/>
          <w:szCs w:val="24"/>
        </w:rPr>
        <w:t>all members of the Joint Board before determining the length of any freeze</w:t>
      </w:r>
      <w:r w:rsidR="009E6722">
        <w:rPr>
          <w:rFonts w:ascii="Times New Roman" w:hAnsi="Times New Roman" w:cs="Times New Roman"/>
          <w:bCs/>
          <w:sz w:val="24"/>
          <w:szCs w:val="24"/>
        </w:rPr>
        <w:t xml:space="preserve">.  NARUC supports a </w:t>
      </w:r>
      <w:proofErr w:type="gramStart"/>
      <w:r w:rsidR="009E6722">
        <w:rPr>
          <w:rFonts w:ascii="Times New Roman" w:hAnsi="Times New Roman" w:cs="Times New Roman"/>
          <w:bCs/>
          <w:sz w:val="24"/>
          <w:szCs w:val="24"/>
        </w:rPr>
        <w:t>two year</w:t>
      </w:r>
      <w:proofErr w:type="gramEnd"/>
      <w:r w:rsidR="009E6722">
        <w:rPr>
          <w:rFonts w:ascii="Times New Roman" w:hAnsi="Times New Roman" w:cs="Times New Roman"/>
          <w:bCs/>
          <w:sz w:val="24"/>
          <w:szCs w:val="24"/>
        </w:rPr>
        <w:t xml:space="preserve"> extension or any longer extension endorsed by the </w:t>
      </w:r>
      <w:r w:rsidR="001C7B34">
        <w:rPr>
          <w:rFonts w:ascii="Times New Roman" w:hAnsi="Times New Roman" w:cs="Times New Roman"/>
          <w:bCs/>
          <w:sz w:val="24"/>
          <w:szCs w:val="24"/>
        </w:rPr>
        <w:t xml:space="preserve">majority </w:t>
      </w:r>
      <w:r w:rsidR="00EC370E">
        <w:rPr>
          <w:rFonts w:ascii="Times New Roman" w:hAnsi="Times New Roman" w:cs="Times New Roman"/>
          <w:bCs/>
          <w:sz w:val="24"/>
          <w:szCs w:val="24"/>
        </w:rPr>
        <w:t>of the</w:t>
      </w:r>
      <w:r w:rsidR="009E6722">
        <w:rPr>
          <w:rFonts w:ascii="Times New Roman" w:hAnsi="Times New Roman" w:cs="Times New Roman"/>
          <w:bCs/>
          <w:sz w:val="24"/>
          <w:szCs w:val="24"/>
        </w:rPr>
        <w:t xml:space="preserve"> members of the Separations Joint Board.</w:t>
      </w:r>
      <w:r w:rsidR="005C1A87">
        <w:rPr>
          <w:rFonts w:ascii="Times New Roman" w:hAnsi="Times New Roman" w:cs="Times New Roman"/>
          <w:bCs/>
          <w:sz w:val="24"/>
          <w:szCs w:val="24"/>
        </w:rPr>
        <w:t xml:space="preserve"> </w:t>
      </w:r>
      <w:r w:rsidR="00FA4E79">
        <w:rPr>
          <w:rFonts w:ascii="Times New Roman" w:hAnsi="Times New Roman" w:cs="Times New Roman"/>
          <w:bCs/>
          <w:sz w:val="24"/>
          <w:szCs w:val="24"/>
        </w:rPr>
        <w:t>Any “unfreeze</w:t>
      </w:r>
      <w:r w:rsidRPr="008765AE">
        <w:rPr>
          <w:rFonts w:ascii="Times New Roman" w:hAnsi="Times New Roman" w:cs="Times New Roman"/>
          <w:bCs/>
          <w:sz w:val="24"/>
          <w:szCs w:val="24"/>
        </w:rPr>
        <w:t xml:space="preserve">” proposals </w:t>
      </w:r>
      <w:r w:rsidR="00FA4E79">
        <w:rPr>
          <w:rFonts w:ascii="Times New Roman" w:hAnsi="Times New Roman" w:cs="Times New Roman"/>
          <w:bCs/>
          <w:sz w:val="24"/>
          <w:szCs w:val="24"/>
        </w:rPr>
        <w:t xml:space="preserve">should be referred </w:t>
      </w:r>
      <w:r w:rsidRPr="008765AE">
        <w:rPr>
          <w:rFonts w:ascii="Times New Roman" w:hAnsi="Times New Roman" w:cs="Times New Roman"/>
          <w:bCs/>
          <w:sz w:val="24"/>
          <w:szCs w:val="24"/>
        </w:rPr>
        <w:t xml:space="preserve">to the Separations Joint Board </w:t>
      </w:r>
      <w:r w:rsidR="00EC370E">
        <w:rPr>
          <w:rFonts w:ascii="Times New Roman" w:hAnsi="Times New Roman" w:cs="Times New Roman"/>
          <w:bCs/>
          <w:sz w:val="24"/>
          <w:szCs w:val="24"/>
        </w:rPr>
        <w:t>for a recommended decision.</w:t>
      </w:r>
    </w:p>
    <w:p w14:paraId="74AD9A9C" w14:textId="77777777" w:rsidR="00FA4E79" w:rsidRDefault="00FA4E79" w:rsidP="000E3966">
      <w:pPr>
        <w:spacing w:after="0" w:line="240" w:lineRule="auto"/>
        <w:jc w:val="both"/>
        <w:rPr>
          <w:rFonts w:ascii="Times New Roman" w:eastAsia="Calibri" w:hAnsi="Times New Roman" w:cs="Times New Roman"/>
          <w:b/>
          <w:sz w:val="24"/>
          <w:szCs w:val="24"/>
        </w:rPr>
      </w:pPr>
    </w:p>
    <w:p w14:paraId="37FB4CB7" w14:textId="05903036" w:rsidR="00FA1BD2" w:rsidRPr="008765AE" w:rsidRDefault="00FA4E79" w:rsidP="000E3966">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ab/>
      </w:r>
      <w:r>
        <w:rPr>
          <w:rFonts w:ascii="Times New Roman" w:eastAsia="Calibri" w:hAnsi="Times New Roman" w:cs="Times New Roman"/>
          <w:b/>
          <w:sz w:val="24"/>
          <w:szCs w:val="24"/>
        </w:rPr>
        <w:tab/>
      </w:r>
      <w:r>
        <w:rPr>
          <w:rFonts w:ascii="Times New Roman" w:eastAsia="Calibri" w:hAnsi="Times New Roman" w:cs="Times New Roman"/>
          <w:b/>
          <w:sz w:val="24"/>
          <w:szCs w:val="24"/>
        </w:rPr>
        <w:tab/>
      </w:r>
      <w:r>
        <w:rPr>
          <w:rFonts w:ascii="Times New Roman" w:eastAsia="Calibri" w:hAnsi="Times New Roman" w:cs="Times New Roman"/>
          <w:b/>
          <w:sz w:val="24"/>
          <w:szCs w:val="24"/>
        </w:rPr>
        <w:tab/>
      </w:r>
      <w:r w:rsidR="00FA1BD2" w:rsidRPr="008765AE">
        <w:rPr>
          <w:rFonts w:ascii="Times New Roman" w:eastAsia="Calibri" w:hAnsi="Times New Roman" w:cs="Times New Roman"/>
          <w:b/>
          <w:sz w:val="24"/>
          <w:szCs w:val="24"/>
        </w:rPr>
        <w:tab/>
      </w:r>
      <w:r w:rsidR="00FA1BD2" w:rsidRPr="008765AE">
        <w:rPr>
          <w:rFonts w:ascii="Times New Roman" w:eastAsia="Calibri" w:hAnsi="Times New Roman" w:cs="Times New Roman"/>
          <w:b/>
          <w:sz w:val="24"/>
          <w:szCs w:val="24"/>
        </w:rPr>
        <w:tab/>
        <w:t>Respectfully submitted,</w:t>
      </w:r>
    </w:p>
    <w:p w14:paraId="37FB4CB8" w14:textId="77777777" w:rsidR="00FA1BD2" w:rsidRPr="008765AE" w:rsidRDefault="00FA1BD2" w:rsidP="000E3966">
      <w:pPr>
        <w:spacing w:after="0" w:line="240" w:lineRule="auto"/>
        <w:jc w:val="both"/>
        <w:rPr>
          <w:rFonts w:ascii="Times New Roman" w:eastAsia="Calibri" w:hAnsi="Times New Roman" w:cs="Times New Roman"/>
          <w:b/>
          <w:sz w:val="24"/>
          <w:szCs w:val="24"/>
        </w:rPr>
      </w:pPr>
    </w:p>
    <w:p w14:paraId="37FB4CB9" w14:textId="77777777" w:rsidR="00FA1BD2" w:rsidRPr="008765AE" w:rsidRDefault="00FA1BD2" w:rsidP="000E3966">
      <w:pPr>
        <w:spacing w:after="0" w:line="240" w:lineRule="auto"/>
        <w:jc w:val="both"/>
        <w:rPr>
          <w:rFonts w:ascii="Times New Roman" w:eastAsia="Calibri" w:hAnsi="Times New Roman" w:cs="Times New Roman"/>
          <w:b/>
          <w:sz w:val="24"/>
          <w:szCs w:val="24"/>
        </w:rPr>
      </w:pP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t>James Bradford Ramsay</w:t>
      </w:r>
    </w:p>
    <w:p w14:paraId="37FB4CBA" w14:textId="77777777" w:rsidR="00FA1BD2" w:rsidRPr="008765AE" w:rsidRDefault="00FA1BD2" w:rsidP="000E3966">
      <w:pPr>
        <w:spacing w:after="0" w:line="240" w:lineRule="auto"/>
        <w:jc w:val="both"/>
        <w:rPr>
          <w:rFonts w:ascii="Times New Roman" w:eastAsia="Calibri" w:hAnsi="Times New Roman" w:cs="Times New Roman"/>
          <w:b/>
          <w:smallCaps/>
          <w:sz w:val="24"/>
          <w:szCs w:val="24"/>
        </w:rPr>
      </w:pP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bookmarkStart w:id="0" w:name="_Hlk174954843"/>
      <w:r w:rsidRPr="008765AE">
        <w:rPr>
          <w:rFonts w:ascii="Times New Roman" w:eastAsia="Calibri" w:hAnsi="Times New Roman" w:cs="Times New Roman"/>
          <w:b/>
          <w:smallCaps/>
          <w:sz w:val="24"/>
          <w:szCs w:val="24"/>
        </w:rPr>
        <w:t>General Counsel</w:t>
      </w:r>
      <w:bookmarkEnd w:id="0"/>
    </w:p>
    <w:p w14:paraId="37FB4CBC" w14:textId="726E67B1" w:rsidR="007218BD" w:rsidRPr="008765AE" w:rsidRDefault="007218BD" w:rsidP="00BA2650">
      <w:pPr>
        <w:spacing w:after="0" w:line="240" w:lineRule="auto"/>
        <w:jc w:val="both"/>
        <w:rPr>
          <w:rFonts w:ascii="Times New Roman" w:eastAsia="Calibri" w:hAnsi="Times New Roman" w:cs="Times New Roman"/>
          <w:b/>
          <w:sz w:val="24"/>
          <w:szCs w:val="24"/>
        </w:rPr>
      </w:pP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00BA2650" w:rsidRPr="008765AE">
        <w:rPr>
          <w:rFonts w:ascii="Times New Roman" w:eastAsia="Calibri" w:hAnsi="Times New Roman" w:cs="Times New Roman"/>
          <w:b/>
          <w:sz w:val="24"/>
          <w:szCs w:val="24"/>
        </w:rPr>
        <w:t>Robert Cain</w:t>
      </w:r>
    </w:p>
    <w:p w14:paraId="09D1D6EC" w14:textId="6896EFA1" w:rsidR="00BA2650" w:rsidRPr="008765AE" w:rsidRDefault="00BA2650" w:rsidP="00BA2650">
      <w:pPr>
        <w:spacing w:after="0" w:line="240" w:lineRule="auto"/>
        <w:jc w:val="both"/>
        <w:rPr>
          <w:rFonts w:ascii="Times New Roman" w:eastAsia="Calibri" w:hAnsi="Times New Roman" w:cs="Times New Roman"/>
          <w:b/>
          <w:smallCaps/>
          <w:sz w:val="24"/>
          <w:szCs w:val="24"/>
        </w:rPr>
      </w:pP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mallCaps/>
          <w:sz w:val="24"/>
          <w:szCs w:val="24"/>
        </w:rPr>
        <w:t>Assistant General Counsel</w:t>
      </w:r>
    </w:p>
    <w:p w14:paraId="37FB4CBD" w14:textId="77777777" w:rsidR="00FA1BD2" w:rsidRPr="008765AE" w:rsidRDefault="00FA1BD2" w:rsidP="000E3966">
      <w:pPr>
        <w:spacing w:after="0" w:line="240" w:lineRule="auto"/>
        <w:jc w:val="both"/>
        <w:rPr>
          <w:rFonts w:ascii="Times New Roman" w:eastAsia="Calibri" w:hAnsi="Times New Roman" w:cs="Times New Roman"/>
          <w:b/>
          <w:sz w:val="24"/>
          <w:szCs w:val="24"/>
        </w:rPr>
      </w:pP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t>National Association of Regulatory</w:t>
      </w:r>
    </w:p>
    <w:p w14:paraId="37FB4CBE" w14:textId="77777777" w:rsidR="00FA1BD2" w:rsidRPr="008765AE" w:rsidRDefault="00FA1BD2" w:rsidP="000E3966">
      <w:pPr>
        <w:spacing w:after="0" w:line="240" w:lineRule="auto"/>
        <w:jc w:val="both"/>
        <w:rPr>
          <w:rFonts w:ascii="Times New Roman" w:eastAsia="Calibri" w:hAnsi="Times New Roman" w:cs="Times New Roman"/>
          <w:b/>
          <w:sz w:val="24"/>
          <w:szCs w:val="24"/>
        </w:rPr>
      </w:pP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t>Utility Commissioners</w:t>
      </w:r>
    </w:p>
    <w:p w14:paraId="37FB4CBF" w14:textId="77777777" w:rsidR="00FA1BD2" w:rsidRPr="008765AE" w:rsidRDefault="00FA1BD2" w:rsidP="000E3966">
      <w:pPr>
        <w:spacing w:after="0" w:line="240" w:lineRule="auto"/>
        <w:jc w:val="both"/>
        <w:rPr>
          <w:rFonts w:ascii="Times New Roman" w:eastAsia="Calibri" w:hAnsi="Times New Roman" w:cs="Times New Roman"/>
          <w:b/>
          <w:sz w:val="24"/>
          <w:szCs w:val="24"/>
        </w:rPr>
      </w:pP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t>1101 Vermont Avenue, Suite 200</w:t>
      </w:r>
      <w:r w:rsidRPr="008765AE">
        <w:rPr>
          <w:rFonts w:ascii="Times New Roman" w:eastAsia="Calibri" w:hAnsi="Times New Roman" w:cs="Times New Roman"/>
          <w:b/>
          <w:sz w:val="24"/>
          <w:szCs w:val="24"/>
        </w:rPr>
        <w:tab/>
      </w:r>
    </w:p>
    <w:p w14:paraId="37FB4CC0" w14:textId="77777777" w:rsidR="00FA1BD2" w:rsidRPr="008765AE" w:rsidRDefault="00FA1BD2" w:rsidP="000E3966">
      <w:pPr>
        <w:spacing w:after="0" w:line="240" w:lineRule="auto"/>
        <w:jc w:val="both"/>
        <w:rPr>
          <w:rFonts w:ascii="Times New Roman" w:eastAsia="Calibri" w:hAnsi="Times New Roman" w:cs="Times New Roman"/>
          <w:b/>
          <w:sz w:val="24"/>
          <w:szCs w:val="24"/>
        </w:rPr>
      </w:pP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t>Washington, DC 20005</w:t>
      </w:r>
    </w:p>
    <w:p w14:paraId="37FB4CC1" w14:textId="77777777" w:rsidR="00FA1BD2" w:rsidRPr="008765AE" w:rsidRDefault="00FA1BD2" w:rsidP="000E3966">
      <w:pPr>
        <w:spacing w:after="0" w:line="240" w:lineRule="auto"/>
        <w:jc w:val="both"/>
        <w:rPr>
          <w:rFonts w:ascii="Times New Roman" w:eastAsia="Calibri" w:hAnsi="Times New Roman" w:cs="Times New Roman"/>
          <w:b/>
          <w:sz w:val="24"/>
          <w:szCs w:val="24"/>
        </w:rPr>
      </w:pP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r>
      <w:r w:rsidRPr="008765AE">
        <w:rPr>
          <w:rFonts w:ascii="Times New Roman" w:eastAsia="Calibri" w:hAnsi="Times New Roman" w:cs="Times New Roman"/>
          <w:b/>
          <w:sz w:val="24"/>
          <w:szCs w:val="24"/>
        </w:rPr>
        <w:tab/>
        <w:t>PH:</w:t>
      </w:r>
      <w:r w:rsidRPr="008765AE">
        <w:rPr>
          <w:rFonts w:ascii="Times New Roman" w:eastAsia="Calibri" w:hAnsi="Times New Roman" w:cs="Times New Roman"/>
          <w:b/>
          <w:sz w:val="24"/>
          <w:szCs w:val="24"/>
        </w:rPr>
        <w:tab/>
        <w:t>202.898.2207</w:t>
      </w:r>
    </w:p>
    <w:p w14:paraId="37FB4CC2" w14:textId="56D0F544" w:rsidR="00FA1BD2" w:rsidRPr="008765AE" w:rsidRDefault="00FA1BD2" w:rsidP="000E3966">
      <w:pPr>
        <w:autoSpaceDE w:val="0"/>
        <w:autoSpaceDN w:val="0"/>
        <w:adjustRightInd w:val="0"/>
        <w:spacing w:after="0" w:line="240" w:lineRule="auto"/>
        <w:jc w:val="both"/>
        <w:rPr>
          <w:rFonts w:ascii="Times New Roman" w:eastAsia="Calibri" w:hAnsi="Times New Roman" w:cs="Times New Roman"/>
          <w:color w:val="000000"/>
          <w:sz w:val="24"/>
          <w:szCs w:val="24"/>
        </w:rPr>
      </w:pPr>
      <w:r w:rsidRPr="008765AE">
        <w:rPr>
          <w:rFonts w:ascii="Times New Roman" w:eastAsia="Calibri" w:hAnsi="Times New Roman" w:cs="Times New Roman"/>
          <w:b/>
          <w:color w:val="000000"/>
          <w:sz w:val="24"/>
          <w:szCs w:val="24"/>
        </w:rPr>
        <w:tab/>
      </w:r>
      <w:r w:rsidRPr="008765AE">
        <w:rPr>
          <w:rFonts w:ascii="Times New Roman" w:eastAsia="Calibri" w:hAnsi="Times New Roman" w:cs="Times New Roman"/>
          <w:b/>
          <w:color w:val="000000"/>
          <w:sz w:val="24"/>
          <w:szCs w:val="24"/>
        </w:rPr>
        <w:tab/>
      </w:r>
      <w:r w:rsidRPr="008765AE">
        <w:rPr>
          <w:rFonts w:ascii="Times New Roman" w:eastAsia="Calibri" w:hAnsi="Times New Roman" w:cs="Times New Roman"/>
          <w:b/>
          <w:color w:val="000000"/>
          <w:sz w:val="24"/>
          <w:szCs w:val="24"/>
        </w:rPr>
        <w:tab/>
      </w:r>
      <w:r w:rsidRPr="008765AE">
        <w:rPr>
          <w:rFonts w:ascii="Times New Roman" w:eastAsia="Calibri" w:hAnsi="Times New Roman" w:cs="Times New Roman"/>
          <w:b/>
          <w:color w:val="000000"/>
          <w:sz w:val="24"/>
          <w:szCs w:val="24"/>
        </w:rPr>
        <w:tab/>
      </w:r>
      <w:r w:rsidRPr="008765AE">
        <w:rPr>
          <w:rFonts w:ascii="Times New Roman" w:eastAsia="Calibri" w:hAnsi="Times New Roman" w:cs="Times New Roman"/>
          <w:b/>
          <w:color w:val="000000"/>
          <w:sz w:val="24"/>
          <w:szCs w:val="24"/>
        </w:rPr>
        <w:tab/>
      </w:r>
      <w:r w:rsidRPr="008765AE">
        <w:rPr>
          <w:rFonts w:ascii="Times New Roman" w:eastAsia="Calibri" w:hAnsi="Times New Roman" w:cs="Times New Roman"/>
          <w:b/>
          <w:color w:val="000000"/>
          <w:sz w:val="24"/>
          <w:szCs w:val="24"/>
        </w:rPr>
        <w:tab/>
        <w:t xml:space="preserve">E-MAIL: </w:t>
      </w:r>
      <w:hyperlink r:id="rId12" w:history="1">
        <w:r w:rsidRPr="008765AE">
          <w:rPr>
            <w:rFonts w:ascii="Times New Roman" w:eastAsia="Calibri" w:hAnsi="Times New Roman" w:cs="Times New Roman"/>
            <w:b/>
            <w:color w:val="0000FF"/>
            <w:sz w:val="24"/>
            <w:szCs w:val="24"/>
            <w:u w:val="single"/>
          </w:rPr>
          <w:t>jramsay@naruc.org</w:t>
        </w:r>
      </w:hyperlink>
    </w:p>
    <w:p w14:paraId="37FB4CC3" w14:textId="77777777" w:rsidR="00FA1BD2" w:rsidRPr="008765AE" w:rsidRDefault="00FA1BD2" w:rsidP="000E3966">
      <w:pPr>
        <w:autoSpaceDE w:val="0"/>
        <w:autoSpaceDN w:val="0"/>
        <w:adjustRightInd w:val="0"/>
        <w:spacing w:after="0" w:line="360" w:lineRule="auto"/>
        <w:jc w:val="both"/>
        <w:rPr>
          <w:rFonts w:ascii="Times New Roman" w:eastAsia="Calibri" w:hAnsi="Times New Roman" w:cs="Times New Roman"/>
          <w:bCs/>
          <w:color w:val="000000"/>
          <w:sz w:val="24"/>
          <w:szCs w:val="24"/>
        </w:rPr>
      </w:pPr>
    </w:p>
    <w:p w14:paraId="37FB4CC5" w14:textId="24FB281D" w:rsidR="00CF347A" w:rsidRPr="008765AE" w:rsidRDefault="00FA1BD2" w:rsidP="0010146D">
      <w:pPr>
        <w:autoSpaceDE w:val="0"/>
        <w:autoSpaceDN w:val="0"/>
        <w:adjustRightInd w:val="0"/>
        <w:spacing w:after="0" w:line="360" w:lineRule="auto"/>
        <w:jc w:val="both"/>
        <w:rPr>
          <w:rFonts w:ascii="Times New Roman" w:eastAsia="Calibri" w:hAnsi="Times New Roman" w:cs="Times New Roman"/>
          <w:bCs/>
          <w:color w:val="000000"/>
          <w:sz w:val="24"/>
          <w:szCs w:val="24"/>
        </w:rPr>
      </w:pPr>
      <w:r w:rsidRPr="008765AE">
        <w:rPr>
          <w:rFonts w:ascii="Times New Roman" w:eastAsia="Calibri" w:hAnsi="Times New Roman" w:cs="Times New Roman"/>
          <w:bCs/>
          <w:color w:val="000000"/>
          <w:sz w:val="24"/>
          <w:szCs w:val="24"/>
        </w:rPr>
        <w:t>Dated:</w:t>
      </w:r>
      <w:r w:rsidR="0010146D">
        <w:rPr>
          <w:rFonts w:ascii="Times New Roman" w:eastAsia="Calibri" w:hAnsi="Times New Roman" w:cs="Times New Roman"/>
          <w:bCs/>
          <w:color w:val="000000"/>
          <w:sz w:val="24"/>
          <w:szCs w:val="24"/>
        </w:rPr>
        <w:t xml:space="preserve"> September 3, 2024</w:t>
      </w:r>
    </w:p>
    <w:sectPr w:rsidR="00CF347A" w:rsidRPr="008765AE" w:rsidSect="008458F0">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E8FE42" w14:textId="77777777" w:rsidR="00F61EBF" w:rsidRDefault="00F61EBF">
      <w:pPr>
        <w:spacing w:after="0" w:line="240" w:lineRule="auto"/>
      </w:pPr>
      <w:r>
        <w:separator/>
      </w:r>
    </w:p>
  </w:endnote>
  <w:endnote w:type="continuationSeparator" w:id="0">
    <w:p w14:paraId="53E73DA5" w14:textId="77777777" w:rsidR="00F61EBF" w:rsidRDefault="00F61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4514924"/>
      <w:docPartObj>
        <w:docPartGallery w:val="Page Numbers (Bottom of Page)"/>
        <w:docPartUnique/>
      </w:docPartObj>
    </w:sdtPr>
    <w:sdtEndPr>
      <w:rPr>
        <w:noProof/>
      </w:rPr>
    </w:sdtEndPr>
    <w:sdtContent>
      <w:p w14:paraId="37FB4D02" w14:textId="77777777" w:rsidR="008458F0" w:rsidRDefault="008458F0">
        <w:pPr>
          <w:pStyle w:val="Footer"/>
          <w:jc w:val="center"/>
        </w:pPr>
        <w:r>
          <w:fldChar w:fldCharType="begin"/>
        </w:r>
        <w:r>
          <w:instrText xml:space="preserve"> PAGE   \* MERGEFORMAT </w:instrText>
        </w:r>
        <w:r>
          <w:fldChar w:fldCharType="separate"/>
        </w:r>
        <w:r w:rsidR="00DC0A2D">
          <w:rPr>
            <w:noProof/>
          </w:rPr>
          <w:t>28</w:t>
        </w:r>
        <w:r>
          <w:rPr>
            <w:noProof/>
          </w:rPr>
          <w:fldChar w:fldCharType="end"/>
        </w:r>
      </w:p>
    </w:sdtContent>
  </w:sdt>
  <w:p w14:paraId="37FB4D03" w14:textId="77777777" w:rsidR="008458F0" w:rsidRDefault="008458F0">
    <w:pPr>
      <w:spacing w:after="0"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834ABC" w14:textId="77777777" w:rsidR="00F61EBF" w:rsidRDefault="00F61EBF">
      <w:pPr>
        <w:spacing w:after="0" w:line="240" w:lineRule="auto"/>
      </w:pPr>
      <w:r>
        <w:separator/>
      </w:r>
    </w:p>
  </w:footnote>
  <w:footnote w:type="continuationSeparator" w:id="0">
    <w:p w14:paraId="2207D5BF" w14:textId="77777777" w:rsidR="00F61EBF" w:rsidRDefault="00F61EBF">
      <w:pPr>
        <w:spacing w:after="0" w:line="240" w:lineRule="auto"/>
      </w:pPr>
      <w:r>
        <w:continuationSeparator/>
      </w:r>
    </w:p>
  </w:footnote>
  <w:footnote w:id="1">
    <w:p w14:paraId="37FB4D06" w14:textId="3B4841A2" w:rsidR="00357FCD" w:rsidRPr="00D0314E" w:rsidRDefault="00357FCD" w:rsidP="00330EA7">
      <w:pPr>
        <w:spacing w:after="0" w:line="240" w:lineRule="auto"/>
        <w:jc w:val="both"/>
        <w:rPr>
          <w:rFonts w:ascii="Times New Roman" w:hAnsi="Times New Roman" w:cs="Times New Roman"/>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r>
      <w:r w:rsidRPr="00D0314E">
        <w:rPr>
          <w:rFonts w:ascii="Times New Roman" w:hAnsi="Times New Roman" w:cs="Times New Roman"/>
          <w:i/>
        </w:rPr>
        <w:t>In the Matter of Jurisdictional Separations and Referral to the Federal-State Joint Board</w:t>
      </w:r>
      <w:r w:rsidRPr="00D0314E">
        <w:rPr>
          <w:rFonts w:ascii="Times New Roman" w:hAnsi="Times New Roman" w:cs="Times New Roman"/>
        </w:rPr>
        <w:t>, Further Notice of Proposed Rulemaking</w:t>
      </w:r>
      <w:r w:rsidRPr="00D0314E">
        <w:rPr>
          <w:rFonts w:ascii="Times New Roman" w:hAnsi="Times New Roman" w:cs="Times New Roman"/>
          <w:caps/>
        </w:rPr>
        <w:t xml:space="preserve">, </w:t>
      </w:r>
      <w:r w:rsidRPr="00D0314E">
        <w:rPr>
          <w:rFonts w:ascii="Times New Roman" w:hAnsi="Times New Roman" w:cs="Times New Roman"/>
        </w:rPr>
        <w:t>FCC 18-99, CC Docket No. 80-286,</w:t>
      </w:r>
      <w:r w:rsidR="003129DA" w:rsidRPr="00D0314E">
        <w:rPr>
          <w:rFonts w:ascii="Times New Roman" w:hAnsi="Times New Roman" w:cs="Times New Roman"/>
        </w:rPr>
        <w:t xml:space="preserve"> </w:t>
      </w:r>
      <w:r w:rsidR="004410E2" w:rsidRPr="00D0314E">
        <w:rPr>
          <w:rFonts w:ascii="Times New Roman" w:hAnsi="Times New Roman" w:cs="Times New Roman"/>
        </w:rPr>
        <w:t>89 Fed. Reg. 58692 (July 19, 2024) ,</w:t>
      </w:r>
      <w:r w:rsidR="00D069B4" w:rsidRPr="00D0314E">
        <w:rPr>
          <w:rFonts w:ascii="Times New Roman" w:hAnsi="Times New Roman" w:cs="Times New Roman"/>
        </w:rPr>
        <w:t xml:space="preserve">available online at: </w:t>
      </w:r>
      <w:hyperlink r:id="rId1" w:history="1">
        <w:r w:rsidR="00FB7F19" w:rsidRPr="00D0314E">
          <w:rPr>
            <w:rStyle w:val="Hyperlink"/>
            <w:rFonts w:ascii="Times New Roman" w:hAnsi="Times New Roman" w:cs="Times New Roman"/>
          </w:rPr>
          <w:t>https://docs.fcc.gov/public/attachments/FCC-24-71A1.pdf</w:t>
        </w:r>
      </w:hyperlink>
      <w:r w:rsidR="00FB7F19" w:rsidRPr="00D0314E">
        <w:rPr>
          <w:rFonts w:ascii="Times New Roman" w:hAnsi="Times New Roman" w:cs="Times New Roman"/>
        </w:rPr>
        <w:t xml:space="preserve"> </w:t>
      </w:r>
    </w:p>
  </w:footnote>
  <w:footnote w:id="2">
    <w:p w14:paraId="13E19D81" w14:textId="26CDAC5B" w:rsidR="00823ABE" w:rsidRPr="00D0314E" w:rsidRDefault="00823ABE">
      <w:pPr>
        <w:pStyle w:val="FootnoteText"/>
        <w:rPr>
          <w:rFonts w:ascii="Times New Roman" w:hAnsi="Times New Roman" w:cs="Times New Roman"/>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r>
      <w:r w:rsidRPr="00D0314E">
        <w:rPr>
          <w:rFonts w:ascii="Times New Roman" w:hAnsi="Times New Roman" w:cs="Times New Roman"/>
          <w:i/>
          <w:iCs/>
          <w:sz w:val="22"/>
          <w:szCs w:val="22"/>
        </w:rPr>
        <w:t>See</w:t>
      </w:r>
      <w:r w:rsidRPr="00D0314E">
        <w:rPr>
          <w:rFonts w:ascii="Times New Roman" w:hAnsi="Times New Roman" w:cs="Times New Roman"/>
          <w:sz w:val="22"/>
          <w:szCs w:val="22"/>
        </w:rPr>
        <w:t xml:space="preserve"> discussion on page </w:t>
      </w:r>
      <w:r w:rsidR="007158E0">
        <w:rPr>
          <w:rFonts w:ascii="Times New Roman" w:hAnsi="Times New Roman" w:cs="Times New Roman"/>
          <w:sz w:val="22"/>
          <w:szCs w:val="22"/>
        </w:rPr>
        <w:t xml:space="preserve">5 - </w:t>
      </w:r>
      <w:r w:rsidRPr="00D0314E">
        <w:rPr>
          <w:rFonts w:ascii="Times New Roman" w:hAnsi="Times New Roman" w:cs="Times New Roman"/>
          <w:sz w:val="22"/>
          <w:szCs w:val="22"/>
        </w:rPr>
        <w:t xml:space="preserve">6, </w:t>
      </w:r>
      <w:r w:rsidRPr="00D0314E">
        <w:rPr>
          <w:rFonts w:ascii="Times New Roman" w:hAnsi="Times New Roman" w:cs="Times New Roman"/>
          <w:i/>
          <w:iCs/>
          <w:sz w:val="22"/>
          <w:szCs w:val="22"/>
        </w:rPr>
        <w:t>infra.</w:t>
      </w:r>
    </w:p>
  </w:footnote>
  <w:footnote w:id="3">
    <w:p w14:paraId="37FB4D09" w14:textId="77777777" w:rsidR="00357FCD" w:rsidRPr="00D0314E" w:rsidRDefault="00357FCD" w:rsidP="00330EA7">
      <w:pPr>
        <w:pStyle w:val="FootnoteText"/>
        <w:tabs>
          <w:tab w:val="left" w:pos="720"/>
        </w:tabs>
        <w:jc w:val="both"/>
        <w:rPr>
          <w:rFonts w:ascii="Times New Roman" w:hAnsi="Times New Roman" w:cs="Times New Roman"/>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t>NARUC’s member commissions have oversight over intrastate telecommunications services and particularly the local service supplied by incumbent and competitive local exchange carriers (LECs).  These commissions are obligated to ensure that local phone service is provided universally at just and reasonable rates. They have a further interest to encourage LECs to take the steps necessary to allow unfettered competition in the intrastate telecommunications market as part of their responsibilities in implementing:</w:t>
      </w:r>
      <w:r w:rsidR="003129DA" w:rsidRPr="00D0314E">
        <w:rPr>
          <w:rFonts w:ascii="Times New Roman" w:hAnsi="Times New Roman" w:cs="Times New Roman"/>
          <w:sz w:val="22"/>
          <w:szCs w:val="22"/>
        </w:rPr>
        <w:t xml:space="preserve"> </w:t>
      </w:r>
      <w:r w:rsidRPr="00D0314E">
        <w:rPr>
          <w:rFonts w:ascii="Times New Roman" w:hAnsi="Times New Roman" w:cs="Times New Roman"/>
          <w:sz w:val="22"/>
          <w:szCs w:val="22"/>
        </w:rPr>
        <w:t xml:space="preserve">(1) State law and (2) federal statutory provisions specifying LEC obligations to interconnect and provide nondiscriminatory access to competitors. </w:t>
      </w:r>
      <w:r w:rsidRPr="00D0314E">
        <w:rPr>
          <w:rFonts w:ascii="Times New Roman" w:hAnsi="Times New Roman" w:cs="Times New Roman"/>
          <w:i/>
          <w:sz w:val="22"/>
          <w:szCs w:val="22"/>
        </w:rPr>
        <w:t>See, e.g.,</w:t>
      </w:r>
      <w:r w:rsidRPr="00D0314E">
        <w:rPr>
          <w:rFonts w:ascii="Times New Roman" w:hAnsi="Times New Roman" w:cs="Times New Roman"/>
          <w:sz w:val="22"/>
          <w:szCs w:val="22"/>
        </w:rPr>
        <w:t xml:space="preserve"> 47 U.S.C. § 252 (1996). </w:t>
      </w:r>
    </w:p>
    <w:p w14:paraId="37FB4D0A" w14:textId="77777777" w:rsidR="00357FCD" w:rsidRPr="00D0314E" w:rsidRDefault="00357FCD" w:rsidP="00330EA7">
      <w:pPr>
        <w:pStyle w:val="FootnoteText"/>
        <w:tabs>
          <w:tab w:val="left" w:pos="720"/>
        </w:tabs>
        <w:jc w:val="both"/>
        <w:rPr>
          <w:rFonts w:ascii="Times New Roman" w:hAnsi="Times New Roman" w:cs="Times New Roman"/>
          <w:sz w:val="22"/>
          <w:szCs w:val="22"/>
        </w:rPr>
      </w:pPr>
    </w:p>
  </w:footnote>
  <w:footnote w:id="4">
    <w:p w14:paraId="37FB4D0B" w14:textId="77777777" w:rsidR="00357FCD" w:rsidRPr="00D0314E" w:rsidRDefault="00357FCD" w:rsidP="00330EA7">
      <w:pPr>
        <w:autoSpaceDE w:val="0"/>
        <w:autoSpaceDN w:val="0"/>
        <w:adjustRightInd w:val="0"/>
        <w:spacing w:after="0" w:line="240" w:lineRule="auto"/>
        <w:jc w:val="both"/>
        <w:rPr>
          <w:rFonts w:ascii="Times New Roman" w:hAnsi="Times New Roman" w:cs="Times New Roman"/>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r>
      <w:r w:rsidRPr="00D0314E">
        <w:rPr>
          <w:rFonts w:ascii="Times New Roman" w:hAnsi="Times New Roman" w:cs="Times New Roman"/>
          <w:i/>
        </w:rPr>
        <w:t>See</w:t>
      </w:r>
      <w:r w:rsidRPr="00D0314E">
        <w:rPr>
          <w:rFonts w:ascii="Times New Roman" w:hAnsi="Times New Roman" w:cs="Times New Roman"/>
        </w:rPr>
        <w:t xml:space="preserve"> 47 U.S.C. §410(c) (1971)</w:t>
      </w:r>
      <w:r w:rsidRPr="00D0314E">
        <w:rPr>
          <w:rFonts w:ascii="Times New Roman" w:hAnsi="Times New Roman" w:cs="Times New Roman"/>
        </w:rPr>
        <w:fldChar w:fldCharType="begin"/>
      </w:r>
      <w:r w:rsidRPr="00D0314E">
        <w:rPr>
          <w:rFonts w:ascii="Times New Roman" w:hAnsi="Times New Roman" w:cs="Times New Roman"/>
        </w:rPr>
        <w:instrText xml:space="preserve"> TA \l "47 U.S.C. § 410(c) (1971)" \s "47 U.S.C. § 410(c) (1971)" \c 3 </w:instrText>
      </w:r>
      <w:r w:rsidRPr="00D0314E">
        <w:rPr>
          <w:rFonts w:ascii="Times New Roman" w:hAnsi="Times New Roman" w:cs="Times New Roman"/>
        </w:rPr>
        <w:fldChar w:fldCharType="end"/>
      </w:r>
      <w:r w:rsidRPr="00D0314E">
        <w:rPr>
          <w:rFonts w:ascii="Times New Roman" w:hAnsi="Times New Roman" w:cs="Times New Roman"/>
        </w:rPr>
        <w:t xml:space="preserve"> (Congress designated NARUC to nominate members of Federal-State Joint Board to consider issues of common concern); </w:t>
      </w:r>
      <w:r w:rsidRPr="00D0314E">
        <w:rPr>
          <w:rFonts w:ascii="Times New Roman" w:hAnsi="Times New Roman" w:cs="Times New Roman"/>
          <w:i/>
        </w:rPr>
        <w:t>see also</w:t>
      </w:r>
      <w:r w:rsidRPr="00D0314E">
        <w:rPr>
          <w:rFonts w:ascii="Times New Roman" w:hAnsi="Times New Roman" w:cs="Times New Roman"/>
        </w:rPr>
        <w:t xml:space="preserve"> 47 U.S.C. §254 (1996)</w:t>
      </w:r>
      <w:r w:rsidRPr="00D0314E">
        <w:rPr>
          <w:rFonts w:ascii="Times New Roman" w:hAnsi="Times New Roman" w:cs="Times New Roman"/>
        </w:rPr>
        <w:fldChar w:fldCharType="begin"/>
      </w:r>
      <w:r w:rsidRPr="00D0314E">
        <w:rPr>
          <w:rFonts w:ascii="Times New Roman" w:hAnsi="Times New Roman" w:cs="Times New Roman"/>
        </w:rPr>
        <w:instrText xml:space="preserve"> TA \l "47 U.S.C. § 254 (1996)" \s "47 U.S.C. § 254 (1996)" \c 3 </w:instrText>
      </w:r>
      <w:r w:rsidRPr="00D0314E">
        <w:rPr>
          <w:rFonts w:ascii="Times New Roman" w:hAnsi="Times New Roman" w:cs="Times New Roman"/>
        </w:rPr>
        <w:fldChar w:fldCharType="end"/>
      </w:r>
      <w:r w:rsidRPr="00D0314E">
        <w:rPr>
          <w:rFonts w:ascii="Times New Roman" w:hAnsi="Times New Roman" w:cs="Times New Roman"/>
        </w:rPr>
        <w:t xml:space="preserve">; </w:t>
      </w:r>
      <w:r w:rsidRPr="00D0314E">
        <w:rPr>
          <w:rFonts w:ascii="Times New Roman" w:hAnsi="Times New Roman" w:cs="Times New Roman"/>
          <w:i/>
        </w:rPr>
        <w:t>see also</w:t>
      </w:r>
      <w:r w:rsidRPr="00D0314E">
        <w:rPr>
          <w:rFonts w:ascii="Times New Roman" w:hAnsi="Times New Roman" w:cs="Times New Roman"/>
        </w:rPr>
        <w:t xml:space="preserve"> </w:t>
      </w:r>
      <w:r w:rsidRPr="00D0314E">
        <w:rPr>
          <w:rFonts w:ascii="Times New Roman" w:hAnsi="Times New Roman" w:cs="Times New Roman"/>
          <w:i/>
        </w:rPr>
        <w:t>NARUC, et al. v. ICC</w:t>
      </w:r>
      <w:r w:rsidRPr="00D0314E">
        <w:rPr>
          <w:rFonts w:ascii="Times New Roman" w:hAnsi="Times New Roman" w:cs="Times New Roman"/>
        </w:rPr>
        <w:t>, 41 F.3d 721 (D.C. Cir 1994)</w:t>
      </w:r>
      <w:r w:rsidRPr="00D0314E">
        <w:rPr>
          <w:rFonts w:ascii="Times New Roman" w:hAnsi="Times New Roman" w:cs="Times New Roman"/>
        </w:rPr>
        <w:fldChar w:fldCharType="begin"/>
      </w:r>
      <w:r w:rsidRPr="00D0314E">
        <w:rPr>
          <w:rFonts w:ascii="Times New Roman" w:hAnsi="Times New Roman" w:cs="Times New Roman"/>
        </w:rPr>
        <w:instrText xml:space="preserve"> TA \l "</w:instrText>
      </w:r>
      <w:r w:rsidRPr="00D0314E">
        <w:rPr>
          <w:rFonts w:ascii="Times New Roman" w:hAnsi="Times New Roman" w:cs="Times New Roman"/>
          <w:i/>
        </w:rPr>
        <w:instrText>NARUC, et al. v. ICC</w:instrText>
      </w:r>
      <w:r w:rsidRPr="00D0314E">
        <w:rPr>
          <w:rFonts w:ascii="Times New Roman" w:hAnsi="Times New Roman" w:cs="Times New Roman"/>
        </w:rPr>
        <w:instrText xml:space="preserve">, 41 F.3d 721 (D.C. Cir 1994)" \s "NARUC, et al. v. ICC, 41 F.3d 721 (D.C. Cir 1994)" \c 1 </w:instrText>
      </w:r>
      <w:r w:rsidRPr="00D0314E">
        <w:rPr>
          <w:rFonts w:ascii="Times New Roman" w:hAnsi="Times New Roman" w:cs="Times New Roman"/>
        </w:rPr>
        <w:fldChar w:fldCharType="end"/>
      </w:r>
      <w:r w:rsidRPr="00D0314E">
        <w:rPr>
          <w:rFonts w:ascii="Times New Roman" w:hAnsi="Times New Roman" w:cs="Times New Roman"/>
        </w:rPr>
        <w:t xml:space="preserve"> (explaining that “[c]arriers, to get the cards, applied to . . . [NARUC], an interstate umbrella organization that, as envisioned by Congress, played a role in drafting the regulations that the ICC issued to create the "bingo card" system”). </w:t>
      </w:r>
    </w:p>
    <w:p w14:paraId="37FB4D0C" w14:textId="77777777" w:rsidR="00357FCD" w:rsidRPr="00D0314E" w:rsidRDefault="00357FCD" w:rsidP="00330EA7">
      <w:pPr>
        <w:autoSpaceDE w:val="0"/>
        <w:autoSpaceDN w:val="0"/>
        <w:adjustRightInd w:val="0"/>
        <w:spacing w:after="0" w:line="240" w:lineRule="auto"/>
        <w:jc w:val="both"/>
        <w:rPr>
          <w:rFonts w:ascii="Times New Roman" w:hAnsi="Times New Roman" w:cs="Times New Roman"/>
        </w:rPr>
      </w:pPr>
    </w:p>
  </w:footnote>
  <w:footnote w:id="5">
    <w:p w14:paraId="37FB4D0D" w14:textId="77777777" w:rsidR="00357FCD" w:rsidRPr="00D0314E" w:rsidRDefault="00357FCD" w:rsidP="00330EA7">
      <w:pPr>
        <w:autoSpaceDE w:val="0"/>
        <w:autoSpaceDN w:val="0"/>
        <w:adjustRightInd w:val="0"/>
        <w:spacing w:after="0" w:line="240" w:lineRule="auto"/>
        <w:jc w:val="both"/>
        <w:rPr>
          <w:rFonts w:ascii="Times New Roman" w:hAnsi="Times New Roman" w:cs="Times New Roman"/>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i/>
        </w:rPr>
        <w:tab/>
        <w:t>See, e.g</w:t>
      </w:r>
      <w:r w:rsidRPr="00D0314E">
        <w:rPr>
          <w:rFonts w:ascii="Times New Roman" w:hAnsi="Times New Roman" w:cs="Times New Roman"/>
          <w:u w:val="single"/>
        </w:rPr>
        <w:t>.</w:t>
      </w:r>
      <w:r w:rsidRPr="00D0314E">
        <w:rPr>
          <w:rFonts w:ascii="Times New Roman" w:hAnsi="Times New Roman" w:cs="Times New Roman"/>
        </w:rPr>
        <w:t xml:space="preserve">, </w:t>
      </w:r>
      <w:r w:rsidRPr="00D0314E">
        <w:rPr>
          <w:rFonts w:ascii="Times New Roman" w:hAnsi="Times New Roman" w:cs="Times New Roman"/>
          <w:i/>
        </w:rPr>
        <w:t>U.S. v. Southern Motor Carrier Rate Conference, Inc</w:t>
      </w:r>
      <w:r w:rsidRPr="00D0314E">
        <w:rPr>
          <w:rFonts w:ascii="Times New Roman" w:hAnsi="Times New Roman" w:cs="Times New Roman"/>
        </w:rPr>
        <w:t xml:space="preserve">., 467 F. Supp. 471 (N.D. Ga. 1979), </w:t>
      </w:r>
      <w:r w:rsidRPr="00D0314E">
        <w:rPr>
          <w:rFonts w:ascii="Times New Roman" w:hAnsi="Times New Roman" w:cs="Times New Roman"/>
          <w:i/>
        </w:rPr>
        <w:t>aff’d</w:t>
      </w:r>
      <w:r w:rsidRPr="00D0314E">
        <w:rPr>
          <w:rFonts w:ascii="Times New Roman" w:hAnsi="Times New Roman" w:cs="Times New Roman"/>
        </w:rPr>
        <w:t xml:space="preserve"> 672 F.2d 469 (5th Cir. 1982), </w:t>
      </w:r>
      <w:r w:rsidRPr="00D0314E">
        <w:rPr>
          <w:rFonts w:ascii="Times New Roman" w:hAnsi="Times New Roman" w:cs="Times New Roman"/>
          <w:i/>
        </w:rPr>
        <w:t>aff’d en banc on reh’g,</w:t>
      </w:r>
      <w:r w:rsidRPr="00D0314E">
        <w:rPr>
          <w:rFonts w:ascii="Times New Roman" w:hAnsi="Times New Roman" w:cs="Times New Roman"/>
        </w:rPr>
        <w:t xml:space="preserve"> 702 F.2d 532 (5th Cir. 1983), </w:t>
      </w:r>
      <w:r w:rsidRPr="00D0314E">
        <w:rPr>
          <w:rFonts w:ascii="Times New Roman" w:hAnsi="Times New Roman" w:cs="Times New Roman"/>
          <w:i/>
        </w:rPr>
        <w:t>rev'd on other grounds,</w:t>
      </w:r>
      <w:r w:rsidRPr="00D0314E">
        <w:rPr>
          <w:rFonts w:ascii="Times New Roman" w:hAnsi="Times New Roman" w:cs="Times New Roman"/>
        </w:rPr>
        <w:t xml:space="preserve"> 471 U.S. 48 (1985) (noting that “[t]he District Court permitted [NARUC] to intervene as a defendant. Throughout this litigation, the NARUC has represented the interests of the Public Service Commissions of those States in which the defendant rate bureaus operate.” 471 U.S. 52, n. 10. </w:t>
      </w:r>
      <w:r w:rsidRPr="00D0314E">
        <w:rPr>
          <w:rFonts w:ascii="Times New Roman" w:hAnsi="Times New Roman" w:cs="Times New Roman"/>
          <w:i/>
        </w:rPr>
        <w:t>See also</w:t>
      </w:r>
      <w:r w:rsidRPr="00D0314E">
        <w:rPr>
          <w:rFonts w:ascii="Times New Roman" w:hAnsi="Times New Roman" w:cs="Times New Roman"/>
        </w:rPr>
        <w:t xml:space="preserve">, </w:t>
      </w:r>
      <w:r w:rsidRPr="00D0314E">
        <w:rPr>
          <w:rFonts w:ascii="Times New Roman" w:hAnsi="Times New Roman" w:cs="Times New Roman"/>
          <w:i/>
        </w:rPr>
        <w:t>Indianapolis Power and Light Co. v. ICC</w:t>
      </w:r>
      <w:r w:rsidRPr="00D0314E">
        <w:rPr>
          <w:rFonts w:ascii="Times New Roman" w:hAnsi="Times New Roman" w:cs="Times New Roman"/>
        </w:rPr>
        <w:t>, 587 F.2d 1098 (7th Cir. 1982)</w:t>
      </w:r>
      <w:r w:rsidRPr="00D0314E">
        <w:rPr>
          <w:rFonts w:ascii="Times New Roman" w:hAnsi="Times New Roman" w:cs="Times New Roman"/>
        </w:rPr>
        <w:fldChar w:fldCharType="begin"/>
      </w:r>
      <w:r w:rsidRPr="00D0314E">
        <w:rPr>
          <w:rFonts w:ascii="Times New Roman" w:hAnsi="Times New Roman" w:cs="Times New Roman"/>
        </w:rPr>
        <w:instrText xml:space="preserve"> TA \l "</w:instrText>
      </w:r>
      <w:r w:rsidRPr="00D0314E">
        <w:rPr>
          <w:rFonts w:ascii="Times New Roman" w:hAnsi="Times New Roman" w:cs="Times New Roman"/>
          <w:i/>
        </w:rPr>
        <w:instrText>Indianapolis Power and Light Co. v. ICC</w:instrText>
      </w:r>
      <w:r w:rsidRPr="00D0314E">
        <w:rPr>
          <w:rFonts w:ascii="Times New Roman" w:hAnsi="Times New Roman" w:cs="Times New Roman"/>
        </w:rPr>
        <w:instrText xml:space="preserve">, 587 F.2d 1098 (7th Cir. 1982)" \s "Indianapolis Power and Light Co. v. ICC, 587 F.2d 1098 (7th Cir. 1982)" \c 1 </w:instrText>
      </w:r>
      <w:r w:rsidRPr="00D0314E">
        <w:rPr>
          <w:rFonts w:ascii="Times New Roman" w:hAnsi="Times New Roman" w:cs="Times New Roman"/>
        </w:rPr>
        <w:fldChar w:fldCharType="end"/>
      </w:r>
      <w:r w:rsidRPr="00D0314E">
        <w:rPr>
          <w:rFonts w:ascii="Times New Roman" w:hAnsi="Times New Roman" w:cs="Times New Roman"/>
        </w:rPr>
        <w:t xml:space="preserve">; </w:t>
      </w:r>
      <w:r w:rsidRPr="00D0314E">
        <w:rPr>
          <w:rFonts w:ascii="Times New Roman" w:hAnsi="Times New Roman" w:cs="Times New Roman"/>
          <w:i/>
        </w:rPr>
        <w:t>Washington Utilities and Transportation Commission v. FCC</w:t>
      </w:r>
      <w:r w:rsidRPr="00D0314E">
        <w:rPr>
          <w:rFonts w:ascii="Times New Roman" w:hAnsi="Times New Roman" w:cs="Times New Roman"/>
        </w:rPr>
        <w:t>, 513 F.2d 1142 (9th Cir. 1976)</w:t>
      </w:r>
      <w:r w:rsidRPr="00D0314E">
        <w:rPr>
          <w:rFonts w:ascii="Times New Roman" w:hAnsi="Times New Roman" w:cs="Times New Roman"/>
        </w:rPr>
        <w:fldChar w:fldCharType="begin"/>
      </w:r>
      <w:r w:rsidRPr="00D0314E">
        <w:rPr>
          <w:rFonts w:ascii="Times New Roman" w:hAnsi="Times New Roman" w:cs="Times New Roman"/>
        </w:rPr>
        <w:instrText xml:space="preserve"> TA \l "</w:instrText>
      </w:r>
      <w:r w:rsidRPr="00D0314E">
        <w:rPr>
          <w:rFonts w:ascii="Times New Roman" w:hAnsi="Times New Roman" w:cs="Times New Roman"/>
          <w:i/>
        </w:rPr>
        <w:instrText>Washington Utilities and Transportation Commission v. FCC</w:instrText>
      </w:r>
      <w:r w:rsidRPr="00D0314E">
        <w:rPr>
          <w:rFonts w:ascii="Times New Roman" w:hAnsi="Times New Roman" w:cs="Times New Roman"/>
        </w:rPr>
        <w:instrText xml:space="preserve">, 513 F.2d 1142 (9th Cir. 1976)" \s "Washington Utilities and Transportation Commission v. FCC, 513 F.2d 1142 (9th Cir. 1976)" \c 1 </w:instrText>
      </w:r>
      <w:r w:rsidRPr="00D0314E">
        <w:rPr>
          <w:rFonts w:ascii="Times New Roman" w:hAnsi="Times New Roman" w:cs="Times New Roman"/>
        </w:rPr>
        <w:fldChar w:fldCharType="end"/>
      </w:r>
      <w:r w:rsidRPr="00D0314E">
        <w:rPr>
          <w:rFonts w:ascii="Times New Roman" w:hAnsi="Times New Roman" w:cs="Times New Roman"/>
        </w:rPr>
        <w:t>;</w:t>
      </w:r>
      <w:r w:rsidRPr="00D0314E">
        <w:rPr>
          <w:rFonts w:ascii="Times New Roman" w:hAnsi="Times New Roman" w:cs="Times New Roman"/>
          <w:i/>
        </w:rPr>
        <w:t xml:space="preserve"> compare</w:t>
      </w:r>
      <w:r w:rsidRPr="00D0314E">
        <w:rPr>
          <w:rFonts w:ascii="Times New Roman" w:hAnsi="Times New Roman" w:cs="Times New Roman"/>
        </w:rPr>
        <w:t xml:space="preserve">, </w:t>
      </w:r>
      <w:r w:rsidRPr="00D0314E">
        <w:rPr>
          <w:rFonts w:ascii="Times New Roman" w:hAnsi="Times New Roman" w:cs="Times New Roman"/>
          <w:i/>
        </w:rPr>
        <w:t>NARUC v. FERC</w:t>
      </w:r>
      <w:r w:rsidRPr="00D0314E">
        <w:rPr>
          <w:rFonts w:ascii="Times New Roman" w:hAnsi="Times New Roman" w:cs="Times New Roman"/>
        </w:rPr>
        <w:t>, 475 F.3d 1277 (D.C. Cir. 2007)</w:t>
      </w:r>
      <w:r w:rsidRPr="00D0314E">
        <w:rPr>
          <w:rFonts w:ascii="Times New Roman" w:hAnsi="Times New Roman" w:cs="Times New Roman"/>
        </w:rPr>
        <w:fldChar w:fldCharType="begin"/>
      </w:r>
      <w:r w:rsidRPr="00D0314E">
        <w:rPr>
          <w:rFonts w:ascii="Times New Roman" w:hAnsi="Times New Roman" w:cs="Times New Roman"/>
        </w:rPr>
        <w:instrText xml:space="preserve"> TA \l "</w:instrText>
      </w:r>
      <w:r w:rsidRPr="00D0314E">
        <w:rPr>
          <w:rFonts w:ascii="Times New Roman" w:hAnsi="Times New Roman" w:cs="Times New Roman"/>
          <w:i/>
        </w:rPr>
        <w:instrText>NARUC v. FERC</w:instrText>
      </w:r>
      <w:r w:rsidRPr="00D0314E">
        <w:rPr>
          <w:rFonts w:ascii="Times New Roman" w:hAnsi="Times New Roman" w:cs="Times New Roman"/>
        </w:rPr>
        <w:instrText xml:space="preserve">, 475 F.3d 1277 (D.C. Cir. 2007)" \s "NARUC v. FERC, 475 F.3d 1277 (D.C. Cir. 2007)" \c 1 </w:instrText>
      </w:r>
      <w:r w:rsidRPr="00D0314E">
        <w:rPr>
          <w:rFonts w:ascii="Times New Roman" w:hAnsi="Times New Roman" w:cs="Times New Roman"/>
        </w:rPr>
        <w:fldChar w:fldCharType="end"/>
      </w:r>
      <w:r w:rsidRPr="00D0314E">
        <w:rPr>
          <w:rFonts w:ascii="Times New Roman" w:hAnsi="Times New Roman" w:cs="Times New Roman"/>
        </w:rPr>
        <w:t xml:space="preserve">; </w:t>
      </w:r>
      <w:r w:rsidRPr="00D0314E">
        <w:rPr>
          <w:rFonts w:ascii="Times New Roman" w:eastAsia="SimSun" w:hAnsi="Times New Roman" w:cs="Times New Roman"/>
          <w:i/>
        </w:rPr>
        <w:t>NARUC v. DOE</w:t>
      </w:r>
      <w:r w:rsidRPr="00D0314E">
        <w:rPr>
          <w:rFonts w:ascii="Times New Roman" w:eastAsia="SimSun" w:hAnsi="Times New Roman" w:cs="Times New Roman"/>
        </w:rPr>
        <w:t>, 851 F.2d 1424, 1425 (D.C. Cir. 1988)</w:t>
      </w:r>
      <w:r w:rsidRPr="00D0314E">
        <w:rPr>
          <w:rFonts w:ascii="Times New Roman" w:eastAsia="SimSun" w:hAnsi="Times New Roman" w:cs="Times New Roman"/>
        </w:rPr>
        <w:fldChar w:fldCharType="begin"/>
      </w:r>
      <w:r w:rsidRPr="00D0314E">
        <w:rPr>
          <w:rFonts w:ascii="Times New Roman" w:hAnsi="Times New Roman" w:cs="Times New Roman"/>
        </w:rPr>
        <w:instrText xml:space="preserve"> TA \l "</w:instrText>
      </w:r>
      <w:r w:rsidRPr="00D0314E">
        <w:rPr>
          <w:rFonts w:ascii="Times New Roman" w:eastAsia="SimSun" w:hAnsi="Times New Roman" w:cs="Times New Roman"/>
          <w:i/>
        </w:rPr>
        <w:instrText>NARUC v. DOE</w:instrText>
      </w:r>
      <w:r w:rsidRPr="00D0314E">
        <w:rPr>
          <w:rFonts w:ascii="Times New Roman" w:eastAsia="SimSun" w:hAnsi="Times New Roman" w:cs="Times New Roman"/>
        </w:rPr>
        <w:instrText>, 851 F.2d 1424, 1425 (D.C. Cir. 1988)</w:instrText>
      </w:r>
      <w:r w:rsidRPr="00D0314E">
        <w:rPr>
          <w:rFonts w:ascii="Times New Roman" w:hAnsi="Times New Roman" w:cs="Times New Roman"/>
        </w:rPr>
        <w:instrText xml:space="preserve">" \s "NARUC v. DOE, 851 F.2d 1424 (D.C. Cir. 1988)" \c 1 </w:instrText>
      </w:r>
      <w:r w:rsidRPr="00D0314E">
        <w:rPr>
          <w:rFonts w:ascii="Times New Roman" w:eastAsia="SimSun" w:hAnsi="Times New Roman" w:cs="Times New Roman"/>
        </w:rPr>
        <w:fldChar w:fldCharType="end"/>
      </w:r>
      <w:r w:rsidRPr="00D0314E">
        <w:rPr>
          <w:rFonts w:ascii="Times New Roman" w:eastAsia="SimSun" w:hAnsi="Times New Roman" w:cs="Times New Roman"/>
        </w:rPr>
        <w:t xml:space="preserve">; </w:t>
      </w:r>
      <w:r w:rsidRPr="00D0314E">
        <w:rPr>
          <w:rFonts w:ascii="Times New Roman" w:hAnsi="Times New Roman" w:cs="Times New Roman"/>
          <w:i/>
        </w:rPr>
        <w:t>NARUC v. FCC</w:t>
      </w:r>
      <w:r w:rsidRPr="00D0314E">
        <w:rPr>
          <w:rFonts w:ascii="Times New Roman" w:hAnsi="Times New Roman" w:cs="Times New Roman"/>
        </w:rPr>
        <w:t xml:space="preserve">, 737 F.2d 1095 (D.C. Cir. 1984), </w:t>
      </w:r>
      <w:r w:rsidRPr="00D0314E">
        <w:rPr>
          <w:rFonts w:ascii="Times New Roman" w:hAnsi="Times New Roman" w:cs="Times New Roman"/>
          <w:i/>
        </w:rPr>
        <w:t>cert. denied</w:t>
      </w:r>
      <w:r w:rsidRPr="00D0314E">
        <w:rPr>
          <w:rFonts w:ascii="Times New Roman" w:hAnsi="Times New Roman" w:cs="Times New Roman"/>
        </w:rPr>
        <w:t>, 469 U.S. 1227 (1985)</w:t>
      </w:r>
      <w:r w:rsidRPr="00D0314E">
        <w:rPr>
          <w:rFonts w:ascii="Times New Roman" w:hAnsi="Times New Roman" w:cs="Times New Roman"/>
        </w:rPr>
        <w:fldChar w:fldCharType="begin"/>
      </w:r>
      <w:r w:rsidRPr="00D0314E">
        <w:rPr>
          <w:rFonts w:ascii="Times New Roman" w:hAnsi="Times New Roman" w:cs="Times New Roman"/>
        </w:rPr>
        <w:instrText xml:space="preserve"> TA \l "</w:instrText>
      </w:r>
      <w:r w:rsidRPr="00D0314E">
        <w:rPr>
          <w:rFonts w:ascii="Times New Roman" w:hAnsi="Times New Roman" w:cs="Times New Roman"/>
          <w:i/>
        </w:rPr>
        <w:instrText>NARUC v. FCC</w:instrText>
      </w:r>
      <w:r w:rsidRPr="00D0314E">
        <w:rPr>
          <w:rFonts w:ascii="Times New Roman" w:hAnsi="Times New Roman" w:cs="Times New Roman"/>
        </w:rPr>
        <w:instrText xml:space="preserve">, 737 F.2d 1095 (D.C. Cir. 1984), </w:instrText>
      </w:r>
      <w:r w:rsidRPr="00D0314E">
        <w:rPr>
          <w:rFonts w:ascii="Times New Roman" w:hAnsi="Times New Roman" w:cs="Times New Roman"/>
          <w:u w:val="single"/>
        </w:rPr>
        <w:instrText>cert</w:instrText>
      </w:r>
      <w:r w:rsidRPr="00D0314E">
        <w:rPr>
          <w:rFonts w:ascii="Times New Roman" w:hAnsi="Times New Roman" w:cs="Times New Roman"/>
        </w:rPr>
        <w:instrText xml:space="preserve">. </w:instrText>
      </w:r>
      <w:r w:rsidRPr="00D0314E">
        <w:rPr>
          <w:rFonts w:ascii="Times New Roman" w:hAnsi="Times New Roman" w:cs="Times New Roman"/>
          <w:u w:val="single"/>
        </w:rPr>
        <w:instrText>denied</w:instrText>
      </w:r>
      <w:r w:rsidRPr="00D0314E">
        <w:rPr>
          <w:rFonts w:ascii="Times New Roman" w:hAnsi="Times New Roman" w:cs="Times New Roman"/>
        </w:rPr>
        <w:instrText xml:space="preserve">, 469 U.S. 1227 (1985)" \s "NARUC v. FCC, 737 F.2d 1095 (D.C. Cir. 1984), cert. denied, 469 U.S. 1227 (1985)" \c 1 </w:instrText>
      </w:r>
      <w:r w:rsidRPr="00D0314E">
        <w:rPr>
          <w:rFonts w:ascii="Times New Roman" w:hAnsi="Times New Roman" w:cs="Times New Roman"/>
        </w:rPr>
        <w:fldChar w:fldCharType="end"/>
      </w:r>
      <w:r w:rsidRPr="00D0314E">
        <w:rPr>
          <w:rFonts w:ascii="Times New Roman" w:hAnsi="Times New Roman" w:cs="Times New Roman"/>
        </w:rPr>
        <w:t>.</w:t>
      </w:r>
    </w:p>
    <w:p w14:paraId="37FB4D0E" w14:textId="77777777" w:rsidR="00357FCD" w:rsidRPr="00D0314E" w:rsidRDefault="00357FCD" w:rsidP="00330EA7">
      <w:pPr>
        <w:autoSpaceDE w:val="0"/>
        <w:autoSpaceDN w:val="0"/>
        <w:adjustRightInd w:val="0"/>
        <w:spacing w:after="0" w:line="240" w:lineRule="auto"/>
        <w:jc w:val="both"/>
        <w:rPr>
          <w:rFonts w:ascii="Times New Roman" w:hAnsi="Times New Roman" w:cs="Times New Roman"/>
        </w:rPr>
      </w:pPr>
    </w:p>
  </w:footnote>
  <w:footnote w:id="6">
    <w:p w14:paraId="37FB4D0F" w14:textId="77777777" w:rsidR="00357FCD" w:rsidRDefault="00357FCD" w:rsidP="00330EA7">
      <w:pPr>
        <w:autoSpaceDE w:val="0"/>
        <w:autoSpaceDN w:val="0"/>
        <w:adjustRightInd w:val="0"/>
        <w:spacing w:after="0" w:line="240" w:lineRule="auto"/>
        <w:jc w:val="both"/>
        <w:rPr>
          <w:rFonts w:ascii="Times New Roman" w:hAnsi="Times New Roman" w:cs="Times New Roman"/>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t xml:space="preserve">NRC Atomic Safety and Licensing Board </w:t>
      </w:r>
      <w:r w:rsidRPr="00D0314E">
        <w:rPr>
          <w:rFonts w:ascii="Times New Roman" w:hAnsi="Times New Roman" w:cs="Times New Roman"/>
          <w:i/>
        </w:rPr>
        <w:t>Memorandum and Order</w:t>
      </w:r>
      <w:r w:rsidRPr="00D0314E">
        <w:rPr>
          <w:rFonts w:ascii="Times New Roman" w:hAnsi="Times New Roman" w:cs="Times New Roman"/>
        </w:rPr>
        <w:t xml:space="preserve"> (Granting Intervention to Petitioners and Denying Withdrawal Motion), LBP-10-11, </w:t>
      </w:r>
      <w:r w:rsidRPr="00D0314E">
        <w:rPr>
          <w:rFonts w:ascii="Times New Roman" w:hAnsi="Times New Roman" w:cs="Times New Roman"/>
          <w:i/>
        </w:rPr>
        <w:t>In the Matter of U.S. Department of Energy (High Level Waste Repository)</w:t>
      </w:r>
      <w:r w:rsidRPr="00D0314E">
        <w:rPr>
          <w:rFonts w:ascii="Times New Roman" w:hAnsi="Times New Roman" w:cs="Times New Roman"/>
        </w:rPr>
        <w:t xml:space="preserve"> Docket No. 63-001-HLW; ASLBP No. 09-892-HLW-CABO4</w:t>
      </w:r>
      <w:r w:rsidRPr="00D0314E">
        <w:rPr>
          <w:rFonts w:ascii="Times New Roman" w:hAnsi="Times New Roman" w:cs="Times New Roman"/>
        </w:rPr>
        <w:fldChar w:fldCharType="begin"/>
      </w:r>
      <w:r w:rsidRPr="00D0314E">
        <w:rPr>
          <w:rFonts w:ascii="Times New Roman" w:hAnsi="Times New Roman" w:cs="Times New Roman"/>
        </w:rPr>
        <w:instrText xml:space="preserve"> TA \l "NRC Atomic Safety and Licensing Board </w:instrText>
      </w:r>
      <w:r w:rsidRPr="00D0314E">
        <w:rPr>
          <w:rFonts w:ascii="Times New Roman" w:hAnsi="Times New Roman" w:cs="Times New Roman"/>
          <w:i/>
        </w:rPr>
        <w:instrText>Memorandum and Order</w:instrText>
      </w:r>
      <w:r w:rsidRPr="00D0314E">
        <w:rPr>
          <w:rFonts w:ascii="Times New Roman" w:hAnsi="Times New Roman" w:cs="Times New Roman"/>
        </w:rPr>
        <w:instrText xml:space="preserve"> (Granting Intervention to Petitioners and Denying Withdrawal Motion), LBP-10-11,  </w:instrText>
      </w:r>
      <w:r w:rsidRPr="00D0314E">
        <w:rPr>
          <w:rFonts w:ascii="Times New Roman" w:hAnsi="Times New Roman" w:cs="Times New Roman"/>
          <w:i/>
        </w:rPr>
        <w:instrText>In the Matter of U.S. Department of Energy (High Level Waste Repository)</w:instrText>
      </w:r>
      <w:r w:rsidRPr="00D0314E">
        <w:rPr>
          <w:rFonts w:ascii="Times New Roman" w:hAnsi="Times New Roman" w:cs="Times New Roman"/>
        </w:rPr>
        <w:instrText xml:space="preserve"> Docket No. 63-001-HLW; ASLBP No. 09-892-HLW-CABO4" \s "NRC Atomic Safety and Licensing Board Memorandum and Order (Granting Intervention to Petitioners and Denying Withdrawal Motion), LBP-10-11,  In the Matter of U.S. Department of Energy (High Level Waste Repository) Docket No. 63-001-HLW; ASLBP No. 09-892-H" \c 2 </w:instrText>
      </w:r>
      <w:r w:rsidRPr="00D0314E">
        <w:rPr>
          <w:rFonts w:ascii="Times New Roman" w:hAnsi="Times New Roman" w:cs="Times New Roman"/>
        </w:rPr>
        <w:fldChar w:fldCharType="end"/>
      </w:r>
      <w:r w:rsidRPr="00D0314E">
        <w:rPr>
          <w:rFonts w:ascii="Times New Roman" w:hAnsi="Times New Roman" w:cs="Times New Roman"/>
        </w:rPr>
        <w:t xml:space="preserve">, </w:t>
      </w:r>
      <w:r w:rsidRPr="00D0314E">
        <w:rPr>
          <w:rFonts w:ascii="Times New Roman" w:hAnsi="Times New Roman" w:cs="Times New Roman"/>
          <w:i/>
        </w:rPr>
        <w:t>mimeo</w:t>
      </w:r>
      <w:r w:rsidRPr="00D0314E">
        <w:rPr>
          <w:rFonts w:ascii="Times New Roman" w:hAnsi="Times New Roman" w:cs="Times New Roman"/>
        </w:rPr>
        <w:t xml:space="preserve"> at 31 (June 29, 2010) (“We agree with NARUC that, because state utility commissioners are responsible for protecting ratepayers’ interests and overseeing the operations of regulated electric utilities, these economic harms constitute its members’ injury-in-fact.”)</w:t>
      </w:r>
    </w:p>
    <w:p w14:paraId="066402DF" w14:textId="77777777" w:rsidR="00AF606D" w:rsidRPr="00D0314E" w:rsidRDefault="00AF606D" w:rsidP="00330EA7">
      <w:pPr>
        <w:autoSpaceDE w:val="0"/>
        <w:autoSpaceDN w:val="0"/>
        <w:adjustRightInd w:val="0"/>
        <w:spacing w:after="0" w:line="240" w:lineRule="auto"/>
        <w:jc w:val="both"/>
        <w:rPr>
          <w:rFonts w:ascii="Times New Roman" w:hAnsi="Times New Roman" w:cs="Times New Roman"/>
        </w:rPr>
      </w:pPr>
    </w:p>
  </w:footnote>
  <w:footnote w:id="7">
    <w:p w14:paraId="37FB4D10" w14:textId="77777777" w:rsidR="00357FCD" w:rsidRPr="00D0314E" w:rsidRDefault="00357FCD" w:rsidP="00330EA7">
      <w:pPr>
        <w:pStyle w:val="FootnoteText"/>
        <w:tabs>
          <w:tab w:val="left" w:pos="720"/>
        </w:tabs>
        <w:jc w:val="both"/>
        <w:rPr>
          <w:rFonts w:ascii="Times New Roman" w:hAnsi="Times New Roman" w:cs="Times New Roman"/>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i/>
          <w:sz w:val="22"/>
          <w:szCs w:val="22"/>
        </w:rPr>
        <w:tab/>
        <w:t>Communications Act of 1934</w:t>
      </w:r>
      <w:r w:rsidRPr="00D0314E">
        <w:rPr>
          <w:rFonts w:ascii="Times New Roman" w:hAnsi="Times New Roman" w:cs="Times New Roman"/>
          <w:sz w:val="22"/>
          <w:szCs w:val="22"/>
        </w:rPr>
        <w:t xml:space="preserve">, as amended by the </w:t>
      </w:r>
      <w:r w:rsidRPr="00D0314E">
        <w:rPr>
          <w:rFonts w:ascii="Times New Roman" w:hAnsi="Times New Roman" w:cs="Times New Roman"/>
          <w:i/>
          <w:iCs/>
          <w:sz w:val="22"/>
          <w:szCs w:val="22"/>
        </w:rPr>
        <w:t>Telecommunications Act of 1996</w:t>
      </w:r>
      <w:r w:rsidRPr="00D0314E">
        <w:rPr>
          <w:rFonts w:ascii="Times New Roman" w:hAnsi="Times New Roman" w:cs="Times New Roman"/>
          <w:sz w:val="22"/>
          <w:szCs w:val="22"/>
        </w:rPr>
        <w:t xml:space="preserve">, 47 U.S.C. §151 </w:t>
      </w:r>
      <w:r w:rsidRPr="00D0314E">
        <w:rPr>
          <w:rFonts w:ascii="Times New Roman" w:hAnsi="Times New Roman" w:cs="Times New Roman"/>
          <w:i/>
          <w:sz w:val="22"/>
          <w:szCs w:val="22"/>
        </w:rPr>
        <w:t>et seq</w:t>
      </w:r>
      <w:r w:rsidRPr="00D0314E">
        <w:rPr>
          <w:rFonts w:ascii="Times New Roman" w:hAnsi="Times New Roman" w:cs="Times New Roman"/>
          <w:sz w:val="22"/>
          <w:szCs w:val="22"/>
        </w:rPr>
        <w:t>., Pub. L. No. 101-104, 110 Stat. 56 (1996) (West Supp. 1998) (“Act” or “1996 Act”).</w:t>
      </w:r>
    </w:p>
    <w:p w14:paraId="37FB4D11" w14:textId="77777777" w:rsidR="00357FCD" w:rsidRPr="00D0314E" w:rsidRDefault="00357FCD" w:rsidP="00330EA7">
      <w:pPr>
        <w:pStyle w:val="FootnoteText"/>
        <w:tabs>
          <w:tab w:val="left" w:pos="720"/>
        </w:tabs>
        <w:jc w:val="both"/>
        <w:rPr>
          <w:rFonts w:ascii="Times New Roman" w:hAnsi="Times New Roman" w:cs="Times New Roman"/>
          <w:sz w:val="22"/>
          <w:szCs w:val="22"/>
        </w:rPr>
      </w:pPr>
    </w:p>
  </w:footnote>
  <w:footnote w:id="8">
    <w:p w14:paraId="37FB4D12" w14:textId="77777777" w:rsidR="00357FCD" w:rsidRPr="00D0314E" w:rsidRDefault="00357FCD" w:rsidP="00330EA7">
      <w:pPr>
        <w:pStyle w:val="FootnoteText"/>
        <w:tabs>
          <w:tab w:val="left" w:pos="720"/>
        </w:tabs>
        <w:jc w:val="both"/>
        <w:rPr>
          <w:rFonts w:ascii="Times New Roman" w:hAnsi="Times New Roman" w:cs="Times New Roman"/>
          <w:sz w:val="22"/>
          <w:szCs w:val="22"/>
        </w:rPr>
      </w:pPr>
      <w:r w:rsidRPr="00D0314E">
        <w:rPr>
          <w:rStyle w:val="FootnoteReference"/>
          <w:rFonts w:ascii="Times New Roman" w:hAnsi="Times New Roman" w:cs="Times New Roman"/>
          <w:sz w:val="22"/>
          <w:szCs w:val="22"/>
        </w:rPr>
        <w:footnoteRef/>
      </w:r>
      <w:r w:rsidR="003129DA" w:rsidRPr="00D0314E">
        <w:rPr>
          <w:rFonts w:ascii="Times New Roman" w:hAnsi="Times New Roman" w:cs="Times New Roman"/>
          <w:i/>
          <w:sz w:val="22"/>
          <w:szCs w:val="22"/>
        </w:rPr>
        <w:t xml:space="preserve"> </w:t>
      </w:r>
      <w:r w:rsidRPr="00D0314E">
        <w:rPr>
          <w:rFonts w:ascii="Times New Roman" w:hAnsi="Times New Roman" w:cs="Times New Roman"/>
          <w:i/>
          <w:sz w:val="22"/>
          <w:szCs w:val="22"/>
        </w:rPr>
        <w:tab/>
      </w:r>
      <w:r w:rsidRPr="00D0314E">
        <w:rPr>
          <w:rFonts w:ascii="Times New Roman" w:hAnsi="Times New Roman" w:cs="Times New Roman"/>
          <w:i/>
          <w:iCs/>
          <w:sz w:val="22"/>
          <w:szCs w:val="22"/>
        </w:rPr>
        <w:t>See</w:t>
      </w:r>
      <w:r w:rsidRPr="00D0314E">
        <w:rPr>
          <w:rFonts w:ascii="Times New Roman" w:hAnsi="Times New Roman" w:cs="Times New Roman"/>
          <w:i/>
          <w:sz w:val="22"/>
          <w:szCs w:val="22"/>
        </w:rPr>
        <w:t xml:space="preserve"> </w:t>
      </w:r>
      <w:r w:rsidRPr="00D0314E">
        <w:rPr>
          <w:rFonts w:ascii="Times New Roman" w:hAnsi="Times New Roman" w:cs="Times New Roman"/>
          <w:sz w:val="22"/>
          <w:szCs w:val="22"/>
        </w:rPr>
        <w:t>47 U.S.C. § 410(c) (1971) (NARUC nominates members to FCC Joint Federal-State Boards, which consider universal service, separations, and related concerns and provide formal recommendations that the FCC must act upon;</w:t>
      </w:r>
      <w:r w:rsidRPr="00D0314E">
        <w:rPr>
          <w:rFonts w:ascii="Times New Roman" w:hAnsi="Times New Roman" w:cs="Times New Roman"/>
          <w:i/>
          <w:sz w:val="22"/>
          <w:szCs w:val="22"/>
        </w:rPr>
        <w:t xml:space="preserve"> Cf</w:t>
      </w:r>
      <w:r w:rsidRPr="00D0314E">
        <w:rPr>
          <w:rFonts w:ascii="Times New Roman" w:hAnsi="Times New Roman" w:cs="Times New Roman"/>
          <w:i/>
          <w:iCs/>
          <w:sz w:val="22"/>
          <w:szCs w:val="22"/>
        </w:rPr>
        <w:t>.</w:t>
      </w:r>
      <w:r w:rsidRPr="00D0314E">
        <w:rPr>
          <w:rFonts w:ascii="Times New Roman" w:hAnsi="Times New Roman" w:cs="Times New Roman"/>
          <w:i/>
          <w:sz w:val="22"/>
          <w:szCs w:val="22"/>
        </w:rPr>
        <w:t xml:space="preserve"> </w:t>
      </w:r>
      <w:r w:rsidRPr="00D0314E">
        <w:rPr>
          <w:rFonts w:ascii="Times New Roman" w:hAnsi="Times New Roman" w:cs="Times New Roman"/>
          <w:sz w:val="22"/>
          <w:szCs w:val="22"/>
        </w:rPr>
        <w:t xml:space="preserve">47 U.S.C. § 254 (1996). </w:t>
      </w:r>
      <w:r w:rsidRPr="00D0314E">
        <w:rPr>
          <w:rFonts w:ascii="Times New Roman" w:hAnsi="Times New Roman" w:cs="Times New Roman"/>
          <w:i/>
          <w:sz w:val="22"/>
          <w:szCs w:val="22"/>
        </w:rPr>
        <w:t>Cf.</w:t>
      </w:r>
      <w:r w:rsidRPr="00D0314E">
        <w:rPr>
          <w:rFonts w:ascii="Times New Roman" w:hAnsi="Times New Roman" w:cs="Times New Roman"/>
          <w:i/>
          <w:iCs/>
          <w:sz w:val="22"/>
          <w:szCs w:val="22"/>
        </w:rPr>
        <w:t xml:space="preserve"> NARUC, et al. v. ICC,</w:t>
      </w:r>
      <w:r w:rsidRPr="00D0314E">
        <w:rPr>
          <w:rFonts w:ascii="Times New Roman" w:hAnsi="Times New Roman" w:cs="Times New Roman"/>
          <w:sz w:val="22"/>
          <w:szCs w:val="22"/>
        </w:rPr>
        <w:t xml:space="preserve"> 41 F.3d 721 (D.C. Cir 1994) (where the Court explains “[c]arriers, to get the cards, applied to . . . [NARUC], an interstate umbrella organization that, as envisioned by Congress, played a role in drafting the regulations that the ICC issued to create the "bingo card" system.). </w:t>
      </w:r>
    </w:p>
    <w:p w14:paraId="37FB4D13" w14:textId="77777777" w:rsidR="00357FCD" w:rsidRPr="00D0314E" w:rsidRDefault="00357FCD" w:rsidP="00330EA7">
      <w:pPr>
        <w:pStyle w:val="FootnoteText"/>
        <w:tabs>
          <w:tab w:val="left" w:pos="720"/>
        </w:tabs>
        <w:jc w:val="both"/>
        <w:rPr>
          <w:rFonts w:ascii="Times New Roman" w:hAnsi="Times New Roman" w:cs="Times New Roman"/>
          <w:sz w:val="22"/>
          <w:szCs w:val="22"/>
        </w:rPr>
      </w:pPr>
    </w:p>
  </w:footnote>
  <w:footnote w:id="9">
    <w:p w14:paraId="37FB4D14" w14:textId="77777777" w:rsidR="00357FCD" w:rsidRPr="00D0314E" w:rsidRDefault="00357FCD" w:rsidP="00330EA7">
      <w:pPr>
        <w:pStyle w:val="FootnoteText"/>
        <w:jc w:val="both"/>
        <w:rPr>
          <w:rFonts w:ascii="Times New Roman" w:hAnsi="Times New Roman" w:cs="Times New Roman"/>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t>47 U.S.C. §410(c) (1971).</w:t>
      </w:r>
      <w:r w:rsidRPr="00D0314E">
        <w:rPr>
          <w:rFonts w:ascii="Times New Roman" w:hAnsi="Times New Roman" w:cs="Times New Roman"/>
          <w:sz w:val="22"/>
          <w:szCs w:val="22"/>
        </w:rPr>
        <w:fldChar w:fldCharType="begin"/>
      </w:r>
      <w:r w:rsidRPr="00D0314E">
        <w:rPr>
          <w:rFonts w:ascii="Times New Roman" w:hAnsi="Times New Roman" w:cs="Times New Roman"/>
          <w:sz w:val="22"/>
          <w:szCs w:val="22"/>
        </w:rPr>
        <w:instrText xml:space="preserve"> TA \l "47 U.S.C. § 410(c) (1971)" \s "47 U.S.C. § 410(c) (1971)" \c 3 </w:instrText>
      </w:r>
      <w:r w:rsidRPr="00D0314E">
        <w:rPr>
          <w:rFonts w:ascii="Times New Roman" w:hAnsi="Times New Roman" w:cs="Times New Roman"/>
          <w:sz w:val="22"/>
          <w:szCs w:val="22"/>
        </w:rPr>
        <w:fldChar w:fldCharType="end"/>
      </w:r>
    </w:p>
  </w:footnote>
  <w:footnote w:id="10">
    <w:p w14:paraId="70CB1CE7" w14:textId="77777777" w:rsidR="00AF606D" w:rsidRDefault="00AF606D" w:rsidP="00330EA7">
      <w:pPr>
        <w:shd w:val="clear" w:color="auto" w:fill="FFFFFF"/>
        <w:spacing w:after="0" w:line="240" w:lineRule="auto"/>
        <w:jc w:val="both"/>
        <w:rPr>
          <w:rFonts w:ascii="Times New Roman" w:hAnsi="Times New Roman" w:cs="Times New Roman"/>
        </w:rPr>
      </w:pPr>
    </w:p>
    <w:p w14:paraId="37FB4D15" w14:textId="50C3561B" w:rsidR="00357FCD" w:rsidRPr="00D0314E" w:rsidRDefault="00357FCD" w:rsidP="00330EA7">
      <w:pPr>
        <w:shd w:val="clear" w:color="auto" w:fill="FFFFFF"/>
        <w:spacing w:after="0" w:line="240" w:lineRule="auto"/>
        <w:jc w:val="both"/>
        <w:rPr>
          <w:rFonts w:ascii="Times New Roman" w:hAnsi="Times New Roman" w:cs="Times New Roman"/>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r>
      <w:r w:rsidRPr="00D0314E">
        <w:rPr>
          <w:rFonts w:ascii="Times New Roman" w:hAnsi="Times New Roman" w:cs="Times New Roman"/>
          <w:i/>
        </w:rPr>
        <w:t>See,</w:t>
      </w:r>
      <w:r w:rsidR="003129DA" w:rsidRPr="00D0314E">
        <w:rPr>
          <w:rFonts w:ascii="Times New Roman" w:hAnsi="Times New Roman" w:cs="Times New Roman"/>
          <w:i/>
        </w:rPr>
        <w:t xml:space="preserve"> </w:t>
      </w:r>
      <w:r w:rsidRPr="00D0314E">
        <w:rPr>
          <w:rFonts w:ascii="Times New Roman" w:eastAsia="Times New Roman" w:hAnsi="Times New Roman" w:cs="Times New Roman"/>
          <w:i/>
          <w:color w:val="000000"/>
        </w:rPr>
        <w:t>Qwest Corp. v. Scott</w:t>
      </w:r>
      <w:r w:rsidRPr="00D0314E">
        <w:rPr>
          <w:rFonts w:ascii="Times New Roman" w:eastAsia="Times New Roman" w:hAnsi="Times New Roman" w:cs="Times New Roman"/>
          <w:color w:val="000000"/>
        </w:rPr>
        <w:t xml:space="preserve">, 380 F.3d 367 at 370 (8th Cir. 2004) (“This clean parceling is not possible, because facilities and equipment used to provide intrastate telecommunications services often are used for interstate telecommunications services as well. Such facilities are “conceivably within the jurisdiction of both state and federal authorities,” </w:t>
      </w:r>
      <w:r w:rsidRPr="00D0314E">
        <w:rPr>
          <w:rFonts w:ascii="Times New Roman" w:eastAsia="Times New Roman" w:hAnsi="Times New Roman" w:cs="Times New Roman"/>
          <w:i/>
          <w:iCs/>
          <w:color w:val="000000"/>
        </w:rPr>
        <w:t>id.,</w:t>
      </w:r>
      <w:r w:rsidRPr="00D0314E">
        <w:rPr>
          <w:rFonts w:ascii="Times New Roman" w:eastAsia="Times New Roman" w:hAnsi="Times New Roman" w:cs="Times New Roman"/>
          <w:color w:val="000000"/>
        </w:rPr>
        <w:t xml:space="preserve"> and are described by the </w:t>
      </w:r>
      <w:r w:rsidRPr="00D0314E">
        <w:rPr>
          <w:rFonts w:ascii="Times New Roman" w:eastAsia="Times New Roman" w:hAnsi="Times New Roman" w:cs="Times New Roman"/>
          <w:color w:val="000000"/>
          <w:shd w:val="clear" w:color="auto" w:fill="FFFFFF"/>
        </w:rPr>
        <w:t>FCC</w:t>
      </w:r>
      <w:r w:rsidRPr="00D0314E">
        <w:rPr>
          <w:rFonts w:ascii="Times New Roman" w:eastAsia="Times New Roman" w:hAnsi="Times New Roman" w:cs="Times New Roman"/>
          <w:color w:val="000000"/>
        </w:rPr>
        <w:t xml:space="preserve"> as “jurisdictionally mixed” or “</w:t>
      </w:r>
      <w:r w:rsidRPr="00D0314E">
        <w:rPr>
          <w:rFonts w:ascii="Times New Roman" w:eastAsia="Times New Roman" w:hAnsi="Times New Roman" w:cs="Times New Roman"/>
          <w:color w:val="000000"/>
          <w:shd w:val="clear" w:color="auto" w:fill="FFFFFF"/>
        </w:rPr>
        <w:t>mixed</w:t>
      </w:r>
      <w:r w:rsidRPr="00D0314E">
        <w:rPr>
          <w:rFonts w:ascii="Times New Roman" w:eastAsia="Times New Roman" w:hAnsi="Times New Roman" w:cs="Times New Roman"/>
          <w:color w:val="000000"/>
        </w:rPr>
        <w:t xml:space="preserve"> </w:t>
      </w:r>
      <w:r w:rsidRPr="00D0314E">
        <w:rPr>
          <w:rFonts w:ascii="Times New Roman" w:eastAsia="Times New Roman" w:hAnsi="Times New Roman" w:cs="Times New Roman"/>
          <w:color w:val="000000"/>
          <w:shd w:val="clear" w:color="auto" w:fill="FFFFFF"/>
        </w:rPr>
        <w:t>use</w:t>
      </w:r>
      <w:r w:rsidRPr="00D0314E">
        <w:rPr>
          <w:rFonts w:ascii="Times New Roman" w:eastAsia="Times New Roman" w:hAnsi="Times New Roman" w:cs="Times New Roman"/>
          <w:color w:val="000000"/>
        </w:rPr>
        <w:t xml:space="preserve">” facilities.”) </w:t>
      </w:r>
      <w:r w:rsidRPr="00D0314E">
        <w:rPr>
          <w:rFonts w:ascii="Times New Roman" w:eastAsia="Times New Roman" w:hAnsi="Times New Roman" w:cs="Times New Roman"/>
          <w:i/>
          <w:color w:val="000000"/>
        </w:rPr>
        <w:t>Compare,</w:t>
      </w:r>
      <w:r w:rsidRPr="00D0314E">
        <w:rPr>
          <w:rFonts w:ascii="Times New Roman" w:eastAsia="Times New Roman" w:hAnsi="Times New Roman" w:cs="Times New Roman"/>
          <w:color w:val="000000"/>
        </w:rPr>
        <w:t xml:space="preserve"> </w:t>
      </w:r>
      <w:r w:rsidRPr="00D0314E">
        <w:rPr>
          <w:rFonts w:ascii="Times New Roman" w:eastAsia="Times New Roman" w:hAnsi="Times New Roman" w:cs="Times New Roman"/>
          <w:i/>
          <w:color w:val="000000"/>
        </w:rPr>
        <w:t>In the Matter of Protecting &amp; Promoting the Open Internet</w:t>
      </w:r>
      <w:r w:rsidRPr="00D0314E">
        <w:rPr>
          <w:rFonts w:ascii="Times New Roman" w:eastAsia="Times New Roman" w:hAnsi="Times New Roman" w:cs="Times New Roman"/>
          <w:color w:val="000000"/>
        </w:rPr>
        <w:t xml:space="preserve">, Report and Order on Remand, Declaratory Ruling, and Order, 30 F.C.C. Rcd. 5601, 5803 at ¶ 431 (2015) and, </w:t>
      </w:r>
      <w:r w:rsidRPr="00D0314E">
        <w:rPr>
          <w:rFonts w:ascii="Times New Roman" w:eastAsia="Times New Roman" w:hAnsi="Times New Roman" w:cs="Times New Roman"/>
          <w:i/>
          <w:color w:val="000000"/>
        </w:rPr>
        <w:t>In the Matter of Restoring Internet Freedom</w:t>
      </w:r>
      <w:r w:rsidRPr="00D0314E">
        <w:rPr>
          <w:rFonts w:ascii="Times New Roman" w:eastAsia="Times New Roman" w:hAnsi="Times New Roman" w:cs="Times New Roman"/>
          <w:color w:val="000000"/>
        </w:rPr>
        <w:t>, Declaratory Ruling, Report and Order, Order, 33 F.C.C. Rcd. 311, 427 ¶ 196 (2018).</w:t>
      </w:r>
    </w:p>
    <w:p w14:paraId="37FB4D16" w14:textId="77777777" w:rsidR="00357FCD" w:rsidRPr="00D0314E" w:rsidRDefault="00357FCD" w:rsidP="00330EA7">
      <w:pPr>
        <w:pStyle w:val="FootnoteText"/>
        <w:jc w:val="both"/>
        <w:rPr>
          <w:rFonts w:ascii="Times New Roman" w:hAnsi="Times New Roman" w:cs="Times New Roman"/>
          <w:sz w:val="22"/>
          <w:szCs w:val="22"/>
        </w:rPr>
      </w:pPr>
    </w:p>
  </w:footnote>
  <w:footnote w:id="11">
    <w:p w14:paraId="37FB4D17" w14:textId="77777777" w:rsidR="00357FCD" w:rsidRPr="00D0314E" w:rsidRDefault="00357FCD" w:rsidP="00330EA7">
      <w:pPr>
        <w:pStyle w:val="FootnoteText"/>
        <w:jc w:val="both"/>
        <w:rPr>
          <w:rFonts w:ascii="Times New Roman" w:hAnsi="Times New Roman" w:cs="Times New Roman"/>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t xml:space="preserve">An October 8, 2013 paper by Anna-Marie Kovacs points out that in the United States (i) both voice and internet traffic travel over the same infrastructure, (ii) all voice traffic is migrating to Internet Protocol (IP) based technology and (iii) the transition to IP is “nearly complete.”  According to the paper, just the streaming video on these shared IP networks in 2012 “accounted for 120 exabytes of traffic and by 2017 is expect to grow to 359 exabytes, </w:t>
      </w:r>
      <w:r w:rsidRPr="00D0314E">
        <w:rPr>
          <w:rFonts w:ascii="Times New Roman" w:hAnsi="Times New Roman" w:cs="Times New Roman"/>
          <w:i/>
          <w:sz w:val="22"/>
          <w:szCs w:val="22"/>
        </w:rPr>
        <w:t>i.e.,</w:t>
      </w:r>
      <w:r w:rsidRPr="00D0314E">
        <w:rPr>
          <w:rFonts w:ascii="Times New Roman" w:hAnsi="Times New Roman" w:cs="Times New Roman"/>
          <w:sz w:val="22"/>
          <w:szCs w:val="22"/>
        </w:rPr>
        <w:t xml:space="preserve"> </w:t>
      </w:r>
      <w:r w:rsidRPr="00D0314E">
        <w:rPr>
          <w:rFonts w:ascii="Times New Roman" w:hAnsi="Times New Roman" w:cs="Times New Roman"/>
          <w:i/>
          <w:sz w:val="22"/>
          <w:szCs w:val="22"/>
          <w:u w:val="single"/>
        </w:rPr>
        <w:t>to roughly 80% of all IP traffic</w:t>
      </w:r>
      <w:r w:rsidRPr="00D0314E">
        <w:rPr>
          <w:rFonts w:ascii="Times New Roman" w:hAnsi="Times New Roman" w:cs="Times New Roman"/>
          <w:sz w:val="22"/>
          <w:szCs w:val="22"/>
        </w:rPr>
        <w:t xml:space="preserve">.”  That 80% figure does not include non-video non-voice data traffic.  </w:t>
      </w:r>
      <w:r w:rsidRPr="00D0314E">
        <w:rPr>
          <w:rFonts w:ascii="Times New Roman" w:hAnsi="Times New Roman" w:cs="Times New Roman"/>
          <w:i/>
          <w:sz w:val="22"/>
          <w:szCs w:val="22"/>
        </w:rPr>
        <w:t xml:space="preserve">See, </w:t>
      </w:r>
      <w:r w:rsidRPr="00D0314E">
        <w:rPr>
          <w:rFonts w:ascii="Times New Roman" w:hAnsi="Times New Roman" w:cs="Times New Roman"/>
          <w:sz w:val="22"/>
          <w:szCs w:val="22"/>
        </w:rPr>
        <w:t xml:space="preserve">Kovacs, Anna-Marie, </w:t>
      </w:r>
      <w:r w:rsidRPr="00D0314E">
        <w:rPr>
          <w:rFonts w:ascii="Times New Roman" w:hAnsi="Times New Roman" w:cs="Times New Roman"/>
          <w:i/>
          <w:sz w:val="22"/>
          <w:szCs w:val="22"/>
        </w:rPr>
        <w:t>Telecommunications competition: the infrastructure-investment race,</w:t>
      </w:r>
      <w:r w:rsidRPr="00D0314E">
        <w:rPr>
          <w:rFonts w:ascii="Times New Roman" w:hAnsi="Times New Roman" w:cs="Times New Roman"/>
          <w:sz w:val="22"/>
          <w:szCs w:val="22"/>
        </w:rPr>
        <w:t xml:space="preserve"> at 2, online at: </w:t>
      </w:r>
      <w:hyperlink r:id="rId2" w:history="1">
        <w:r w:rsidRPr="00D0314E">
          <w:rPr>
            <w:rStyle w:val="Hyperlink"/>
            <w:rFonts w:ascii="Times New Roman" w:hAnsi="Times New Roman" w:cs="Times New Roman"/>
            <w:color w:val="00B0F0"/>
            <w:sz w:val="22"/>
            <w:szCs w:val="22"/>
          </w:rPr>
          <w:t>https://internetinnovation.org/images/misc_content/study-telecommunications-competition-09072013.pdf</w:t>
        </w:r>
      </w:hyperlink>
      <w:r w:rsidRPr="00D0314E">
        <w:rPr>
          <w:rFonts w:ascii="Times New Roman" w:hAnsi="Times New Roman" w:cs="Times New Roman"/>
          <w:color w:val="00B0F0"/>
          <w:sz w:val="22"/>
          <w:szCs w:val="22"/>
        </w:rPr>
        <w:t xml:space="preserve">. </w:t>
      </w:r>
      <w:r w:rsidRPr="00D0314E">
        <w:rPr>
          <w:rFonts w:ascii="Times New Roman" w:hAnsi="Times New Roman" w:cs="Times New Roman"/>
          <w:sz w:val="22"/>
          <w:szCs w:val="22"/>
        </w:rPr>
        <w:t>(Last accessed August 24, 2018).  A whitepaper by Cisco, Inc., updated in 2017, notes that g</w:t>
      </w:r>
      <w:r w:rsidRPr="00D0314E">
        <w:rPr>
          <w:rFonts w:ascii="Times New Roman" w:hAnsi="Times New Roman" w:cs="Times New Roman"/>
          <w:bCs/>
          <w:sz w:val="22"/>
          <w:szCs w:val="22"/>
        </w:rPr>
        <w:t>lobally, IP video traffic will be 82</w:t>
      </w:r>
      <w:r w:rsidRPr="00D0314E">
        <w:rPr>
          <w:rFonts w:ascii="Times New Roman" w:hAnsi="Times New Roman" w:cs="Times New Roman"/>
          <w:sz w:val="22"/>
          <w:szCs w:val="22"/>
        </w:rPr>
        <w:t>%</w:t>
      </w:r>
      <w:r w:rsidRPr="00D0314E">
        <w:rPr>
          <w:rFonts w:ascii="Times New Roman" w:hAnsi="Times New Roman" w:cs="Times New Roman"/>
          <w:bCs/>
          <w:sz w:val="22"/>
          <w:szCs w:val="22"/>
        </w:rPr>
        <w:t xml:space="preserve"> of all IP traffic (both business and consumer) by 2021, up from 73</w:t>
      </w:r>
      <w:r w:rsidRPr="00D0314E">
        <w:rPr>
          <w:rFonts w:ascii="Times New Roman" w:hAnsi="Times New Roman" w:cs="Times New Roman"/>
          <w:sz w:val="22"/>
          <w:szCs w:val="22"/>
        </w:rPr>
        <w:t>%</w:t>
      </w:r>
      <w:r w:rsidRPr="00D0314E">
        <w:rPr>
          <w:rFonts w:ascii="Times New Roman" w:hAnsi="Times New Roman" w:cs="Times New Roman"/>
          <w:bCs/>
          <w:sz w:val="22"/>
          <w:szCs w:val="22"/>
        </w:rPr>
        <w:t xml:space="preserve"> in 2016. See </w:t>
      </w:r>
      <w:r w:rsidRPr="00D0314E">
        <w:rPr>
          <w:rFonts w:ascii="Times New Roman" w:hAnsi="Times New Roman" w:cs="Times New Roman"/>
          <w:i/>
          <w:sz w:val="22"/>
          <w:szCs w:val="22"/>
        </w:rPr>
        <w:t>The Zettabyte Era: Trends and Analysis</w:t>
      </w:r>
      <w:r w:rsidRPr="00D0314E">
        <w:rPr>
          <w:rFonts w:ascii="Times New Roman" w:hAnsi="Times New Roman" w:cs="Times New Roman"/>
          <w:sz w:val="22"/>
          <w:szCs w:val="22"/>
        </w:rPr>
        <w:t xml:space="preserve">, online at </w:t>
      </w:r>
      <w:hyperlink r:id="rId3" w:history="1">
        <w:r w:rsidRPr="00D0314E">
          <w:rPr>
            <w:rStyle w:val="Hyperlink"/>
            <w:rFonts w:ascii="Times New Roman" w:hAnsi="Times New Roman" w:cs="Times New Roman"/>
            <w:color w:val="00B0F0"/>
            <w:sz w:val="22"/>
            <w:szCs w:val="22"/>
          </w:rPr>
          <w:t>https://www.cisco.com/c/en/us/solutions/collateral/service-provider/visual-networking-index-vni/vni-hyperconnectivity-wp.html</w:t>
        </w:r>
      </w:hyperlink>
      <w:r w:rsidRPr="00D0314E">
        <w:rPr>
          <w:rFonts w:ascii="Times New Roman" w:hAnsi="Times New Roman" w:cs="Times New Roman"/>
          <w:color w:val="00B0F0"/>
          <w:sz w:val="22"/>
          <w:szCs w:val="22"/>
        </w:rPr>
        <w:t>.</w:t>
      </w:r>
      <w:r w:rsidR="003129DA" w:rsidRPr="00D0314E">
        <w:rPr>
          <w:rFonts w:ascii="Times New Roman" w:hAnsi="Times New Roman" w:cs="Times New Roman"/>
          <w:color w:val="00B0F0"/>
          <w:sz w:val="22"/>
          <w:szCs w:val="22"/>
        </w:rPr>
        <w:t xml:space="preserve"> </w:t>
      </w:r>
      <w:r w:rsidRPr="00D0314E">
        <w:rPr>
          <w:rFonts w:ascii="Times New Roman" w:hAnsi="Times New Roman" w:cs="Times New Roman"/>
          <w:sz w:val="22"/>
          <w:szCs w:val="22"/>
        </w:rPr>
        <w:t xml:space="preserve">(Last accessed August 24, 2018).  </w:t>
      </w:r>
      <w:r w:rsidRPr="00D0314E">
        <w:rPr>
          <w:rFonts w:ascii="Times New Roman" w:hAnsi="Times New Roman" w:cs="Times New Roman"/>
          <w:i/>
          <w:sz w:val="22"/>
          <w:szCs w:val="22"/>
        </w:rPr>
        <w:t>Caveat:</w:t>
      </w:r>
      <w:r w:rsidRPr="00D0314E">
        <w:rPr>
          <w:rFonts w:ascii="Times New Roman" w:hAnsi="Times New Roman" w:cs="Times New Roman"/>
          <w:sz w:val="22"/>
          <w:szCs w:val="22"/>
        </w:rPr>
        <w:t xml:space="preserve"> the Kovacs paper was commissioned by the Internet Innovation Alliance. It includes some policy prescriptions and statements that, whatever their relative merits, are not driven by the facts cited. The opinions expressed in that paper are solely those of the author.  </w:t>
      </w:r>
    </w:p>
    <w:p w14:paraId="37FB4D18" w14:textId="77777777" w:rsidR="00357FCD" w:rsidRPr="00D0314E" w:rsidRDefault="00357FCD" w:rsidP="00330EA7">
      <w:pPr>
        <w:pStyle w:val="FootnoteText"/>
        <w:jc w:val="both"/>
        <w:rPr>
          <w:rFonts w:ascii="Times New Roman" w:hAnsi="Times New Roman" w:cs="Times New Roman"/>
          <w:sz w:val="22"/>
          <w:szCs w:val="22"/>
        </w:rPr>
      </w:pPr>
    </w:p>
  </w:footnote>
  <w:footnote w:id="12">
    <w:p w14:paraId="37FB4D19" w14:textId="6FE14A52" w:rsidR="00357FCD" w:rsidRPr="00D0314E" w:rsidRDefault="00357FCD" w:rsidP="00330EA7">
      <w:pPr>
        <w:shd w:val="clear" w:color="auto" w:fill="FFFFFF"/>
        <w:spacing w:after="0" w:line="240" w:lineRule="auto"/>
        <w:jc w:val="both"/>
        <w:rPr>
          <w:rFonts w:ascii="Times New Roman" w:eastAsia="Times New Roman" w:hAnsi="Times New Roman" w:cs="Times New Roman"/>
          <w:color w:val="000000"/>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t xml:space="preserve">Broadband costs are included in the regulated cost of service, even when the FCC has determined that broadband services are information services.  </w:t>
      </w:r>
      <w:r w:rsidR="003E39A7" w:rsidRPr="00D0314E">
        <w:rPr>
          <w:rFonts w:ascii="Times New Roman" w:hAnsi="Times New Roman" w:cs="Times New Roman"/>
        </w:rPr>
        <w:t>For certain Rate of Return carriers, s</w:t>
      </w:r>
      <w:r w:rsidRPr="00D0314E">
        <w:rPr>
          <w:rFonts w:ascii="Times New Roman" w:hAnsi="Times New Roman" w:cs="Times New Roman"/>
        </w:rPr>
        <w:t xml:space="preserve">eventy-five percent of broadband loop costs are allocated to the state jurisdiction by the gross allocator and the overwhelming majority of broadband costs are loop costs.  </w:t>
      </w:r>
      <w:r w:rsidRPr="00D0314E">
        <w:rPr>
          <w:rFonts w:ascii="Times New Roman" w:hAnsi="Times New Roman" w:cs="Times New Roman"/>
          <w:i/>
        </w:rPr>
        <w:t xml:space="preserve">See, </w:t>
      </w:r>
      <w:r w:rsidRPr="00D0314E">
        <w:rPr>
          <w:rFonts w:ascii="Times New Roman" w:eastAsia="Times New Roman" w:hAnsi="Times New Roman" w:cs="Times New Roman"/>
          <w:i/>
          <w:color w:val="000000"/>
        </w:rPr>
        <w:t>In the Matters of Appropriate Framework for Broadband Access to the Internet over Wireline Facilities Universal Service Obligations of Broadband Providers, Computer III Further Remand Proceedings: Bell Operating Co. Provision of Enhanced Services; 1998 Biennial Regulatory Review -- Review of Computer III &amp; ONA Safeguards and Requirements,</w:t>
      </w:r>
      <w:r w:rsidRPr="00D0314E">
        <w:rPr>
          <w:rFonts w:ascii="Times New Roman" w:eastAsia="Times New Roman" w:hAnsi="Times New Roman" w:cs="Times New Roman"/>
          <w:color w:val="000000"/>
        </w:rPr>
        <w:t xml:space="preserve"> Report and Order, 20 F.C.C. Rcd. 14853, 14924–25 at </w:t>
      </w:r>
      <w:r w:rsidRPr="00D0314E">
        <w:rPr>
          <w:rFonts w:ascii="Times New Roman" w:hAnsi="Times New Roman" w:cs="Times New Roman"/>
        </w:rPr>
        <w:t>¶ 130</w:t>
      </w:r>
      <w:r w:rsidRPr="00D0314E">
        <w:rPr>
          <w:rFonts w:ascii="Times New Roman" w:eastAsia="Times New Roman" w:hAnsi="Times New Roman" w:cs="Times New Roman"/>
          <w:color w:val="000000"/>
        </w:rPr>
        <w:t xml:space="preserve"> (2005).</w:t>
      </w:r>
      <w:r w:rsidR="003129DA" w:rsidRPr="00D0314E">
        <w:rPr>
          <w:rFonts w:ascii="Times New Roman" w:eastAsia="Times New Roman" w:hAnsi="Times New Roman" w:cs="Times New Roman"/>
          <w:color w:val="000000"/>
        </w:rPr>
        <w:t xml:space="preserve"> </w:t>
      </w:r>
      <w:r w:rsidRPr="00D0314E">
        <w:rPr>
          <w:rFonts w:ascii="Times New Roman" w:eastAsia="Times New Roman" w:hAnsi="Times New Roman" w:cs="Times New Roman"/>
          <w:color w:val="000000"/>
        </w:rPr>
        <w:t>(“[A]s specified in section 32.23 of our rules, the provision of this transmission is to be classified as a regulated activity under part 64 . . . because we find that the costs of changing the federal accounting classification of the costs underlying this transmission would outweigh any potential benefits.”)</w:t>
      </w:r>
    </w:p>
    <w:p w14:paraId="37FB4D1B" w14:textId="77777777" w:rsidR="00357FCD" w:rsidRPr="00D0314E" w:rsidRDefault="00357FCD" w:rsidP="00330EA7">
      <w:pPr>
        <w:pStyle w:val="FootnoteText"/>
        <w:jc w:val="both"/>
        <w:rPr>
          <w:rFonts w:ascii="Times New Roman" w:hAnsi="Times New Roman" w:cs="Times New Roman"/>
          <w:sz w:val="22"/>
          <w:szCs w:val="22"/>
        </w:rPr>
      </w:pPr>
    </w:p>
  </w:footnote>
  <w:footnote w:id="13">
    <w:p w14:paraId="37FB4D1C" w14:textId="77777777" w:rsidR="00357FCD" w:rsidRPr="00D0314E" w:rsidRDefault="00357FCD" w:rsidP="00330EA7">
      <w:pPr>
        <w:pStyle w:val="FootnoteText"/>
        <w:jc w:val="both"/>
        <w:rPr>
          <w:rFonts w:ascii="Times New Roman" w:hAnsi="Times New Roman" w:cs="Times New Roman"/>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r>
      <w:r w:rsidRPr="00D0314E">
        <w:rPr>
          <w:rFonts w:ascii="Times New Roman" w:hAnsi="Times New Roman" w:cs="Times New Roman"/>
          <w:i/>
          <w:sz w:val="22"/>
          <w:szCs w:val="22"/>
        </w:rPr>
        <w:t>In the Matter of Jurisdictional Separations Reform and Referral to the Federal-State Joint Board</w:t>
      </w:r>
      <w:r w:rsidRPr="00D0314E">
        <w:rPr>
          <w:rFonts w:ascii="Times New Roman" w:hAnsi="Times New Roman" w:cs="Times New Roman"/>
          <w:sz w:val="22"/>
          <w:szCs w:val="22"/>
        </w:rPr>
        <w:t>, CC Docket No. 80-286, Notice of Proposed Rulemaking, 12 FCC Rcd 22120, 22126, ¶ 9 (1997).</w:t>
      </w:r>
    </w:p>
    <w:p w14:paraId="37FB4D1D" w14:textId="77777777" w:rsidR="00357FCD" w:rsidRPr="00D0314E" w:rsidRDefault="00357FCD" w:rsidP="00330EA7">
      <w:pPr>
        <w:pStyle w:val="FootnoteText"/>
        <w:jc w:val="both"/>
        <w:rPr>
          <w:rFonts w:ascii="Times New Roman" w:hAnsi="Times New Roman" w:cs="Times New Roman"/>
          <w:sz w:val="22"/>
          <w:szCs w:val="22"/>
        </w:rPr>
      </w:pPr>
    </w:p>
  </w:footnote>
  <w:footnote w:id="14">
    <w:p w14:paraId="37FB4D1F" w14:textId="272D78BF" w:rsidR="00357FCD" w:rsidRPr="00D0314E" w:rsidRDefault="00357FCD" w:rsidP="00330EA7">
      <w:pPr>
        <w:pStyle w:val="FootnoteText"/>
        <w:jc w:val="both"/>
        <w:rPr>
          <w:rFonts w:ascii="Times New Roman" w:hAnsi="Times New Roman" w:cs="Times New Roman"/>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r>
      <w:r w:rsidRPr="00D0314E">
        <w:rPr>
          <w:rFonts w:ascii="Times New Roman" w:hAnsi="Times New Roman" w:cs="Times New Roman"/>
          <w:i/>
          <w:sz w:val="22"/>
          <w:szCs w:val="22"/>
        </w:rPr>
        <w:t>In the Matter of Jurisdictional Separations and Referral to the Federal-State Joint Board</w:t>
      </w:r>
      <w:r w:rsidRPr="00D0314E">
        <w:rPr>
          <w:rFonts w:ascii="Times New Roman" w:hAnsi="Times New Roman" w:cs="Times New Roman"/>
          <w:sz w:val="22"/>
          <w:szCs w:val="22"/>
        </w:rPr>
        <w:t xml:space="preserve">, CC Docket No. 80-286, Report and Order, 16 FCC Rcd 11382, 11393–408, ¶¶ 18–55 (2001). </w:t>
      </w:r>
    </w:p>
  </w:footnote>
  <w:footnote w:id="15">
    <w:p w14:paraId="0D581986" w14:textId="77777777" w:rsidR="00363AA4" w:rsidRPr="00D0314E" w:rsidRDefault="00363AA4" w:rsidP="00330EA7">
      <w:pPr>
        <w:pStyle w:val="FootnoteText"/>
        <w:jc w:val="both"/>
        <w:rPr>
          <w:rFonts w:ascii="Times New Roman" w:hAnsi="Times New Roman" w:cs="Times New Roman"/>
          <w:sz w:val="22"/>
          <w:szCs w:val="22"/>
        </w:rPr>
      </w:pPr>
    </w:p>
    <w:p w14:paraId="2C720729" w14:textId="4FFDC45A" w:rsidR="00B028E8" w:rsidRPr="00D0314E" w:rsidRDefault="00357FCD" w:rsidP="00B028E8">
      <w:pPr>
        <w:pStyle w:val="FootnoteText"/>
        <w:jc w:val="both"/>
        <w:rPr>
          <w:rFonts w:ascii="Times New Roman" w:hAnsi="Times New Roman" w:cs="Times New Roman"/>
          <w:i/>
          <w:iCs/>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r>
      <w:r w:rsidR="00B028E8" w:rsidRPr="00D0314E">
        <w:rPr>
          <w:rFonts w:ascii="Times New Roman" w:hAnsi="Times New Roman" w:cs="Times New Roman"/>
          <w:i/>
          <w:iCs/>
          <w:sz w:val="22"/>
          <w:szCs w:val="22"/>
        </w:rPr>
        <w:t>In the Matter of Jurisdictional Separations and Referral to the Federal-State Joint Board,</w:t>
      </w:r>
    </w:p>
    <w:p w14:paraId="37FB4D29" w14:textId="07ACBCD6" w:rsidR="00357FCD" w:rsidRPr="00D0314E" w:rsidRDefault="00B028E8" w:rsidP="00B028E8">
      <w:pPr>
        <w:pStyle w:val="FootnoteText"/>
        <w:jc w:val="both"/>
        <w:rPr>
          <w:rFonts w:ascii="Times New Roman" w:hAnsi="Times New Roman" w:cs="Times New Roman"/>
          <w:sz w:val="22"/>
          <w:szCs w:val="22"/>
        </w:rPr>
      </w:pPr>
      <w:r w:rsidRPr="00D0314E">
        <w:rPr>
          <w:rFonts w:ascii="Times New Roman" w:hAnsi="Times New Roman" w:cs="Times New Roman"/>
          <w:i/>
          <w:iCs/>
          <w:sz w:val="22"/>
          <w:szCs w:val="22"/>
        </w:rPr>
        <w:t>Further Notice of Proposed Rulemaking</w:t>
      </w:r>
      <w:r w:rsidRPr="00D0314E">
        <w:rPr>
          <w:rFonts w:ascii="Times New Roman" w:hAnsi="Times New Roman" w:cs="Times New Roman"/>
          <w:sz w:val="22"/>
          <w:szCs w:val="22"/>
        </w:rPr>
        <w:t>, FCC 18-99, CC Docket No. 80-286,</w:t>
      </w:r>
      <w:r w:rsidR="002F6FD1" w:rsidRPr="00D0314E">
        <w:rPr>
          <w:rFonts w:ascii="Times New Roman" w:hAnsi="Times New Roman" w:cs="Times New Roman"/>
          <w:sz w:val="22"/>
          <w:szCs w:val="22"/>
        </w:rPr>
        <w:t xml:space="preserve"> </w:t>
      </w:r>
      <w:r w:rsidRPr="00D0314E">
        <w:rPr>
          <w:rFonts w:ascii="Times New Roman" w:hAnsi="Times New Roman" w:cs="Times New Roman"/>
          <w:sz w:val="22"/>
          <w:szCs w:val="22"/>
        </w:rPr>
        <w:t>Released July 18, 2018), published at: 83 Federal Register 35582 (July 27, 2018)</w:t>
      </w:r>
      <w:r w:rsidR="002F6FD1" w:rsidRPr="00D0314E">
        <w:rPr>
          <w:rFonts w:ascii="Times New Roman" w:hAnsi="Times New Roman" w:cs="Times New Roman"/>
          <w:sz w:val="22"/>
          <w:szCs w:val="22"/>
        </w:rPr>
        <w:t xml:space="preserve"> </w:t>
      </w:r>
      <w:r w:rsidR="00357FCD" w:rsidRPr="00D0314E">
        <w:rPr>
          <w:rFonts w:ascii="Times New Roman" w:hAnsi="Times New Roman" w:cs="Times New Roman"/>
          <w:sz w:val="22"/>
          <w:szCs w:val="22"/>
        </w:rPr>
        <w:t xml:space="preserve">at ¶ 27, </w:t>
      </w:r>
      <w:r w:rsidR="002F6FD1" w:rsidRPr="00D0314E">
        <w:rPr>
          <w:rFonts w:ascii="Times New Roman" w:hAnsi="Times New Roman" w:cs="Times New Roman"/>
          <w:sz w:val="22"/>
          <w:szCs w:val="22"/>
        </w:rPr>
        <w:t xml:space="preserve">noting </w:t>
      </w:r>
      <w:r w:rsidR="00357FCD" w:rsidRPr="00D0314E">
        <w:rPr>
          <w:rFonts w:ascii="Times New Roman" w:hAnsi="Times New Roman" w:cs="Times New Roman"/>
          <w:sz w:val="22"/>
          <w:szCs w:val="22"/>
        </w:rPr>
        <w:t>that “[a]llowing carriers to opt out of the category relationships freeze will necessarily shift costs between jurisdictions and among access elements, and may affect the universal service funding the carrier receives.”</w:t>
      </w:r>
      <w:r w:rsidR="003129DA" w:rsidRPr="00D0314E">
        <w:rPr>
          <w:rFonts w:ascii="Times New Roman" w:hAnsi="Times New Roman" w:cs="Times New Roman"/>
          <w:sz w:val="22"/>
          <w:szCs w:val="22"/>
        </w:rPr>
        <w:t xml:space="preserve"> </w:t>
      </w:r>
    </w:p>
    <w:p w14:paraId="37FB4D2A" w14:textId="77777777" w:rsidR="00357FCD" w:rsidRPr="00D0314E" w:rsidRDefault="00357FCD" w:rsidP="00330EA7">
      <w:pPr>
        <w:pStyle w:val="FootnoteText"/>
        <w:jc w:val="both"/>
        <w:rPr>
          <w:rFonts w:ascii="Times New Roman" w:hAnsi="Times New Roman" w:cs="Times New Roman"/>
          <w:sz w:val="22"/>
          <w:szCs w:val="22"/>
        </w:rPr>
      </w:pPr>
    </w:p>
  </w:footnote>
  <w:footnote w:id="16">
    <w:p w14:paraId="37FB4D2B" w14:textId="77777777" w:rsidR="00357FCD" w:rsidRPr="00D0314E" w:rsidRDefault="00357FCD" w:rsidP="00330EA7">
      <w:pPr>
        <w:pStyle w:val="FootnoteText"/>
        <w:jc w:val="both"/>
        <w:rPr>
          <w:rFonts w:ascii="Times New Roman" w:hAnsi="Times New Roman" w:cs="Times New Roman"/>
          <w:bCs/>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r>
      <w:r w:rsidRPr="00D0314E">
        <w:rPr>
          <w:rFonts w:ascii="Times New Roman" w:hAnsi="Times New Roman" w:cs="Times New Roman"/>
          <w:bCs/>
          <w:sz w:val="22"/>
          <w:szCs w:val="22"/>
        </w:rPr>
        <w:t>47 U.S.C. § 410(c) (1979).</w:t>
      </w:r>
    </w:p>
    <w:p w14:paraId="37FB4D2C" w14:textId="77777777" w:rsidR="00357FCD" w:rsidRPr="00D0314E" w:rsidRDefault="00357FCD" w:rsidP="00330EA7">
      <w:pPr>
        <w:pStyle w:val="FootnoteText"/>
        <w:jc w:val="both"/>
        <w:rPr>
          <w:rFonts w:ascii="Times New Roman" w:hAnsi="Times New Roman" w:cs="Times New Roman"/>
          <w:sz w:val="22"/>
          <w:szCs w:val="22"/>
        </w:rPr>
      </w:pPr>
    </w:p>
  </w:footnote>
  <w:footnote w:id="17">
    <w:p w14:paraId="37FB4D2D" w14:textId="77777777" w:rsidR="00357FCD" w:rsidRPr="00D0314E" w:rsidRDefault="00357FCD" w:rsidP="00330EA7">
      <w:pPr>
        <w:shd w:val="clear" w:color="auto" w:fill="FFFFFF"/>
        <w:spacing w:after="0" w:line="240" w:lineRule="auto"/>
        <w:jc w:val="both"/>
        <w:rPr>
          <w:rFonts w:ascii="Times New Roman" w:hAnsi="Times New Roman" w:cs="Times New Roman"/>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r>
      <w:r w:rsidRPr="00D0314E">
        <w:rPr>
          <w:rFonts w:ascii="Times New Roman" w:eastAsia="Times New Roman" w:hAnsi="Times New Roman" w:cs="Times New Roman"/>
          <w:i/>
          <w:color w:val="000000"/>
        </w:rPr>
        <w:t xml:space="preserve">In the Matter of Comprehensive Review of the Part 32 Uniform System of Accounts, </w:t>
      </w:r>
      <w:r w:rsidRPr="00D0314E">
        <w:rPr>
          <w:rFonts w:ascii="Times New Roman" w:eastAsia="Times New Roman" w:hAnsi="Times New Roman" w:cs="Times New Roman"/>
          <w:color w:val="000000"/>
        </w:rPr>
        <w:t xml:space="preserve">Report and Order, 32 F.C.C. Rcd. 1735, </w:t>
      </w:r>
      <w:r w:rsidRPr="00D0314E">
        <w:rPr>
          <w:rFonts w:ascii="Times New Roman" w:hAnsi="Times New Roman" w:cs="Times New Roman"/>
        </w:rPr>
        <w:t>¶</w:t>
      </w:r>
      <w:r w:rsidRPr="00D0314E">
        <w:rPr>
          <w:rFonts w:ascii="Times New Roman" w:eastAsia="Times New Roman" w:hAnsi="Times New Roman" w:cs="Times New Roman"/>
          <w:color w:val="000000"/>
        </w:rPr>
        <w:t xml:space="preserve"> 46 (2017).</w:t>
      </w:r>
    </w:p>
  </w:footnote>
  <w:footnote w:id="18">
    <w:p w14:paraId="37FB4D2E" w14:textId="77777777" w:rsidR="00357FCD" w:rsidRPr="00D0314E" w:rsidRDefault="00357FCD" w:rsidP="00330EA7">
      <w:pPr>
        <w:shd w:val="clear" w:color="auto" w:fill="FFFFFF"/>
        <w:spacing w:after="0" w:line="240" w:lineRule="auto"/>
        <w:jc w:val="both"/>
        <w:rPr>
          <w:rFonts w:ascii="Times New Roman" w:eastAsia="Times New Roman" w:hAnsi="Times New Roman" w:cs="Times New Roman"/>
          <w:color w:val="000000"/>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r>
      <w:r w:rsidRPr="00D0314E">
        <w:rPr>
          <w:rFonts w:ascii="Times New Roman" w:eastAsia="Times New Roman" w:hAnsi="Times New Roman" w:cs="Times New Roman"/>
          <w:i/>
          <w:color w:val="000000"/>
        </w:rPr>
        <w:t>In the Matter of Jurisdictional Separations Reform and Referral to the Federal State Joint Board,</w:t>
      </w:r>
      <w:r w:rsidRPr="00D0314E">
        <w:rPr>
          <w:rFonts w:ascii="Times New Roman" w:eastAsia="Times New Roman" w:hAnsi="Times New Roman" w:cs="Times New Roman"/>
          <w:color w:val="000000"/>
        </w:rPr>
        <w:t xml:space="preserve"> Recommended Decision, 15 F.C.C. Rcd. 13160 (2000).</w:t>
      </w:r>
    </w:p>
    <w:p w14:paraId="37FB4D2F" w14:textId="77777777" w:rsidR="00357FCD" w:rsidRPr="00D0314E" w:rsidRDefault="00357FCD" w:rsidP="00330EA7">
      <w:pPr>
        <w:shd w:val="clear" w:color="auto" w:fill="FFFFFF"/>
        <w:spacing w:after="0" w:line="240" w:lineRule="auto"/>
        <w:jc w:val="both"/>
        <w:rPr>
          <w:rFonts w:ascii="Times New Roman" w:hAnsi="Times New Roman" w:cs="Times New Roman"/>
        </w:rPr>
      </w:pPr>
    </w:p>
  </w:footnote>
  <w:footnote w:id="19">
    <w:p w14:paraId="37FB4D30" w14:textId="77777777" w:rsidR="00357FCD" w:rsidRPr="00D0314E" w:rsidRDefault="00357FCD" w:rsidP="00330EA7">
      <w:pPr>
        <w:shd w:val="clear" w:color="auto" w:fill="FFFFFF"/>
        <w:spacing w:after="0" w:line="240" w:lineRule="auto"/>
        <w:jc w:val="both"/>
        <w:rPr>
          <w:rFonts w:ascii="Times New Roman" w:eastAsia="Times New Roman" w:hAnsi="Times New Roman" w:cs="Times New Roman"/>
          <w:color w:val="000000"/>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r>
      <w:r w:rsidRPr="00D0314E">
        <w:rPr>
          <w:rFonts w:ascii="Times New Roman" w:eastAsia="Times New Roman" w:hAnsi="Times New Roman" w:cs="Times New Roman"/>
          <w:i/>
          <w:color w:val="000000"/>
        </w:rPr>
        <w:t>In the Matter of</w:t>
      </w:r>
      <w:r w:rsidR="003129DA" w:rsidRPr="00D0314E">
        <w:rPr>
          <w:rFonts w:ascii="Times New Roman" w:eastAsia="Times New Roman" w:hAnsi="Times New Roman" w:cs="Times New Roman"/>
          <w:i/>
          <w:color w:val="000000"/>
        </w:rPr>
        <w:t xml:space="preserve"> </w:t>
      </w:r>
      <w:r w:rsidRPr="00D0314E">
        <w:rPr>
          <w:rFonts w:ascii="Times New Roman" w:eastAsia="Times New Roman" w:hAnsi="Times New Roman" w:cs="Times New Roman"/>
          <w:i/>
          <w:color w:val="000000"/>
        </w:rPr>
        <w:t>Jurisdictional Separations and Referral to a Federal State Joint Board</w:t>
      </w:r>
      <w:r w:rsidRPr="00D0314E">
        <w:rPr>
          <w:rFonts w:ascii="Times New Roman" w:eastAsia="Times New Roman" w:hAnsi="Times New Roman" w:cs="Times New Roman"/>
          <w:color w:val="000000"/>
        </w:rPr>
        <w:t>,</w:t>
      </w:r>
      <w:r w:rsidR="003129DA" w:rsidRPr="00D0314E">
        <w:rPr>
          <w:rFonts w:ascii="Times New Roman" w:eastAsia="Times New Roman" w:hAnsi="Times New Roman" w:cs="Times New Roman"/>
          <w:color w:val="000000"/>
        </w:rPr>
        <w:t xml:space="preserve"> </w:t>
      </w:r>
      <w:r w:rsidRPr="00D0314E">
        <w:rPr>
          <w:rFonts w:ascii="Times New Roman" w:eastAsia="Times New Roman" w:hAnsi="Times New Roman" w:cs="Times New Roman"/>
          <w:color w:val="000000"/>
        </w:rPr>
        <w:t xml:space="preserve">Report and Order, 16 F.C.C. Rcd. 11382, 11397 </w:t>
      </w:r>
      <w:r w:rsidRPr="00D0314E">
        <w:rPr>
          <w:rFonts w:ascii="Times New Roman" w:hAnsi="Times New Roman" w:cs="Times New Roman"/>
        </w:rPr>
        <w:t>¶¶</w:t>
      </w:r>
      <w:r w:rsidRPr="00D0314E">
        <w:rPr>
          <w:rFonts w:ascii="Times New Roman" w:eastAsia="Times New Roman" w:hAnsi="Times New Roman" w:cs="Times New Roman"/>
          <w:color w:val="000000"/>
        </w:rPr>
        <w:t xml:space="preserve"> 28-29 (2001).</w:t>
      </w:r>
    </w:p>
    <w:p w14:paraId="37FB4D31" w14:textId="77777777" w:rsidR="00357FCD" w:rsidRPr="00D0314E" w:rsidRDefault="00357FCD" w:rsidP="00330EA7">
      <w:pPr>
        <w:pStyle w:val="FootnoteText"/>
        <w:jc w:val="both"/>
        <w:rPr>
          <w:rFonts w:ascii="Times New Roman" w:hAnsi="Times New Roman" w:cs="Times New Roman"/>
          <w:sz w:val="22"/>
          <w:szCs w:val="22"/>
        </w:rPr>
      </w:pPr>
    </w:p>
  </w:footnote>
  <w:footnote w:id="20">
    <w:p w14:paraId="37FB4D33" w14:textId="2A65D5D5" w:rsidR="00357FCD" w:rsidRPr="00D0314E" w:rsidRDefault="00357FCD" w:rsidP="00C9754E">
      <w:pPr>
        <w:shd w:val="clear" w:color="auto" w:fill="FFFFFF"/>
        <w:spacing w:after="0" w:line="240" w:lineRule="auto"/>
        <w:jc w:val="both"/>
        <w:rPr>
          <w:rFonts w:ascii="Times New Roman" w:hAnsi="Times New Roman" w:cs="Times New Roman"/>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r>
      <w:r w:rsidRPr="00D0314E">
        <w:rPr>
          <w:rFonts w:ascii="Times New Roman" w:hAnsi="Times New Roman" w:cs="Times New Roman"/>
          <w:i/>
        </w:rPr>
        <w:t>Letter to Marlene Dortch, Secretary, FCC from Deborah Tate, Chair of the Federal State Joint Board, on behalf of all FCC Board members, and Paul Kjellander, on behalf of all State Board members</w:t>
      </w:r>
      <w:r w:rsidRPr="00D0314E">
        <w:rPr>
          <w:rFonts w:ascii="Times New Roman" w:hAnsi="Times New Roman" w:cs="Times New Roman"/>
        </w:rPr>
        <w:t>, CC Docket No. 80-286 (filed April 18, 2006)</w:t>
      </w:r>
      <w:r w:rsidR="00C9754E" w:rsidRPr="00D0314E">
        <w:rPr>
          <w:rFonts w:ascii="Times New Roman" w:hAnsi="Times New Roman" w:cs="Times New Roman"/>
        </w:rPr>
        <w:t>.</w:t>
      </w:r>
    </w:p>
    <w:p w14:paraId="02B5050E" w14:textId="77777777" w:rsidR="00C9754E" w:rsidRPr="00D0314E" w:rsidRDefault="00C9754E" w:rsidP="00C9754E">
      <w:pPr>
        <w:shd w:val="clear" w:color="auto" w:fill="FFFFFF"/>
        <w:spacing w:after="0" w:line="240" w:lineRule="auto"/>
        <w:jc w:val="both"/>
        <w:rPr>
          <w:rFonts w:ascii="Times New Roman" w:hAnsi="Times New Roman" w:cs="Times New Roman"/>
        </w:rPr>
      </w:pPr>
    </w:p>
  </w:footnote>
  <w:footnote w:id="21">
    <w:p w14:paraId="37FB4D34" w14:textId="77777777" w:rsidR="00357FCD" w:rsidRPr="00D0314E" w:rsidRDefault="00357FCD" w:rsidP="00330EA7">
      <w:pPr>
        <w:pStyle w:val="FootnoteText"/>
        <w:jc w:val="both"/>
        <w:rPr>
          <w:rFonts w:ascii="Times New Roman" w:eastAsia="Times New Roman" w:hAnsi="Times New Roman" w:cs="Times New Roman"/>
          <w:color w:val="000000"/>
          <w:sz w:val="22"/>
          <w:szCs w:val="22"/>
        </w:rPr>
      </w:pPr>
      <w:r w:rsidRPr="00D0314E">
        <w:rPr>
          <w:rStyle w:val="FootnoteReference"/>
          <w:rFonts w:ascii="Times New Roman" w:hAnsi="Times New Roman" w:cs="Times New Roman"/>
          <w:sz w:val="22"/>
          <w:szCs w:val="22"/>
        </w:rPr>
        <w:footnoteRef/>
      </w:r>
      <w:r w:rsidR="003129DA"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t xml:space="preserve">The back drop for the negotiations that led to this letter was characteristic of the Joint Board process though the early years of the Comprehensive Reform referral.  In December 2001, the State Members of the Joint Board filed a fairly comprehensive Glide Path Paper.  There was a Joint Board </w:t>
      </w:r>
      <w:r w:rsidRPr="00D0314E">
        <w:rPr>
          <w:rFonts w:ascii="Times New Roman" w:hAnsi="Times New Roman" w:cs="Times New Roman"/>
          <w:i/>
          <w:sz w:val="22"/>
          <w:szCs w:val="22"/>
        </w:rPr>
        <w:t>en banc</w:t>
      </w:r>
      <w:r w:rsidRPr="00D0314E">
        <w:rPr>
          <w:rFonts w:ascii="Times New Roman" w:hAnsi="Times New Roman" w:cs="Times New Roman"/>
          <w:sz w:val="22"/>
          <w:szCs w:val="22"/>
        </w:rPr>
        <w:t xml:space="preserve"> a few months later requested by the State members. Next, in 2004, the State members filed a letter with the Federal members of the board seeking a data request to support review activities.  In October of 2005, the State members filed an updated Glide path paper as part of the negotiations to extend the freeze and it was included for comment as part of the 2006 extension order. </w:t>
      </w:r>
      <w:r w:rsidRPr="00D0314E">
        <w:rPr>
          <w:rFonts w:ascii="Times New Roman" w:eastAsia="Times New Roman" w:hAnsi="Times New Roman" w:cs="Times New Roman"/>
          <w:i/>
          <w:color w:val="000000"/>
          <w:sz w:val="22"/>
          <w:szCs w:val="22"/>
        </w:rPr>
        <w:t xml:space="preserve"> In the Matter of Jurisdictional Separations and Referral to a Federal State Joint Board</w:t>
      </w:r>
      <w:r w:rsidRPr="00D0314E">
        <w:rPr>
          <w:rFonts w:ascii="Times New Roman" w:eastAsia="Times New Roman" w:hAnsi="Times New Roman" w:cs="Times New Roman"/>
          <w:color w:val="000000"/>
          <w:sz w:val="22"/>
          <w:szCs w:val="22"/>
        </w:rPr>
        <w:t xml:space="preserve">, Order and Further Notice of Proposed Rulemaking, 21 F.C.C. Rcd. 5516, 5521 </w:t>
      </w:r>
      <w:r w:rsidRPr="00D0314E">
        <w:rPr>
          <w:rFonts w:ascii="Times New Roman" w:hAnsi="Times New Roman" w:cs="Times New Roman"/>
          <w:sz w:val="22"/>
          <w:szCs w:val="22"/>
        </w:rPr>
        <w:t>¶¶</w:t>
      </w:r>
      <w:r w:rsidRPr="00D0314E">
        <w:rPr>
          <w:rFonts w:ascii="Times New Roman" w:eastAsia="Times New Roman" w:hAnsi="Times New Roman" w:cs="Times New Roman"/>
          <w:color w:val="000000"/>
          <w:sz w:val="22"/>
          <w:szCs w:val="22"/>
        </w:rPr>
        <w:t xml:space="preserve"> 11-13, Appendix A (2006).  Every subsequent extension of the freeze was accompanied by federal assertions that the entire Joint Board would engage on separations issues.  Most often, that’s not what happened. </w:t>
      </w:r>
    </w:p>
    <w:p w14:paraId="37FB4D35" w14:textId="77777777" w:rsidR="00357FCD" w:rsidRPr="00D0314E" w:rsidRDefault="00357FCD" w:rsidP="00330EA7">
      <w:pPr>
        <w:pStyle w:val="FootnoteText"/>
        <w:jc w:val="both"/>
        <w:rPr>
          <w:rFonts w:ascii="Times New Roman" w:hAnsi="Times New Roman" w:cs="Times New Roman"/>
          <w:sz w:val="22"/>
          <w:szCs w:val="22"/>
        </w:rPr>
      </w:pPr>
    </w:p>
  </w:footnote>
  <w:footnote w:id="22">
    <w:p w14:paraId="37FB4D36" w14:textId="1177A667" w:rsidR="00357FCD" w:rsidRPr="00D0314E" w:rsidRDefault="00357FCD" w:rsidP="00330EA7">
      <w:pPr>
        <w:spacing w:after="0" w:line="240" w:lineRule="auto"/>
        <w:jc w:val="both"/>
        <w:rPr>
          <w:rFonts w:ascii="Times New Roman" w:eastAsia="Times New Roman" w:hAnsi="Times New Roman" w:cs="Times New Roman"/>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t xml:space="preserve">This is a recurring theme in State Member comments. </w:t>
      </w:r>
      <w:r w:rsidRPr="00D0314E">
        <w:rPr>
          <w:rFonts w:ascii="Times New Roman" w:hAnsi="Times New Roman" w:cs="Times New Roman"/>
          <w:i/>
        </w:rPr>
        <w:t>Compare, Letter from State Members of the Federal State Joint Board on Separations to the Honorable Mignon Clyburn, Chair, Federal State Joint Board on Separations</w:t>
      </w:r>
      <w:r w:rsidRPr="00D0314E">
        <w:rPr>
          <w:rFonts w:ascii="Times New Roman" w:hAnsi="Times New Roman" w:cs="Times New Roman"/>
        </w:rPr>
        <w:t>, CC Docket No. 80-286 (Filed March 5, 2010), at 2, online at:</w:t>
      </w:r>
      <w:r w:rsidR="003129DA" w:rsidRPr="00D0314E">
        <w:rPr>
          <w:rFonts w:ascii="Times New Roman" w:hAnsi="Times New Roman" w:cs="Times New Roman"/>
        </w:rPr>
        <w:t xml:space="preserve"> </w:t>
      </w:r>
      <w:hyperlink r:id="rId4" w:history="1">
        <w:r w:rsidRPr="00D0314E">
          <w:rPr>
            <w:rStyle w:val="Hyperlink"/>
            <w:rFonts w:ascii="Times New Roman" w:hAnsi="Times New Roman" w:cs="Times New Roman"/>
          </w:rPr>
          <w:t>https://ecfsapi.fcc.gov/file/7020394402.pdf</w:t>
        </w:r>
      </w:hyperlink>
      <w:r w:rsidRPr="00D0314E">
        <w:rPr>
          <w:rFonts w:ascii="Times New Roman" w:hAnsi="Times New Roman" w:cs="Times New Roman"/>
        </w:rPr>
        <w:t>, noting: “[t]</w:t>
      </w:r>
      <w:r w:rsidRPr="00D0314E">
        <w:rPr>
          <w:rFonts w:ascii="Times New Roman" w:eastAsia="Times New Roman" w:hAnsi="Times New Roman" w:cs="Times New Roman"/>
        </w:rPr>
        <w:t xml:space="preserve">he freeze was originally intended to remain in place from July 1, 2001 to June 30, 2006, but was later extended twice by the Commission for a total of four years. </w:t>
      </w:r>
      <w:r w:rsidRPr="00D0314E">
        <w:rPr>
          <w:rFonts w:ascii="Times New Roman" w:eastAsia="Times New Roman" w:hAnsi="Times New Roman" w:cs="Times New Roman"/>
          <w:i/>
        </w:rPr>
        <w:t>These extensions were necessary as federal separation reform had not occurred, notwithstanding repeated efforts by the State Members of the Separations Joint Board to engage their federal counterparts in productive discussions.</w:t>
      </w:r>
      <w:r w:rsidRPr="00D0314E">
        <w:rPr>
          <w:rFonts w:ascii="Times New Roman" w:eastAsia="Times New Roman" w:hAnsi="Times New Roman" w:cs="Times New Roman"/>
        </w:rPr>
        <w:t>” (emphasis added).</w:t>
      </w:r>
    </w:p>
    <w:p w14:paraId="37FB4D37" w14:textId="77777777" w:rsidR="00357FCD" w:rsidRPr="00D0314E" w:rsidRDefault="00357FCD" w:rsidP="00330EA7">
      <w:pPr>
        <w:pStyle w:val="FootnoteText"/>
        <w:jc w:val="both"/>
        <w:rPr>
          <w:rFonts w:ascii="Times New Roman" w:hAnsi="Times New Roman" w:cs="Times New Roman"/>
          <w:sz w:val="22"/>
          <w:szCs w:val="22"/>
        </w:rPr>
      </w:pPr>
    </w:p>
  </w:footnote>
  <w:footnote w:id="23">
    <w:p w14:paraId="37FB4D38" w14:textId="77777777" w:rsidR="00357FCD" w:rsidRPr="00D0314E" w:rsidRDefault="00357FCD" w:rsidP="00330EA7">
      <w:pPr>
        <w:pStyle w:val="FootnoteText"/>
        <w:jc w:val="both"/>
        <w:rPr>
          <w:rFonts w:ascii="Times New Roman" w:eastAsia="Times New Roman" w:hAnsi="Times New Roman" w:cs="Times New Roman"/>
          <w:color w:val="000000"/>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r>
      <w:r w:rsidRPr="00D0314E">
        <w:rPr>
          <w:rFonts w:ascii="Times New Roman" w:eastAsia="Times New Roman" w:hAnsi="Times New Roman" w:cs="Times New Roman"/>
          <w:i/>
          <w:color w:val="000000"/>
          <w:sz w:val="22"/>
          <w:szCs w:val="22"/>
        </w:rPr>
        <w:t>In the Matter of Jurisdictional Separations and Referral to a Federal State Joint Board</w:t>
      </w:r>
      <w:r w:rsidRPr="00D0314E">
        <w:rPr>
          <w:rFonts w:ascii="Times New Roman" w:eastAsia="Times New Roman" w:hAnsi="Times New Roman" w:cs="Times New Roman"/>
          <w:color w:val="000000"/>
          <w:sz w:val="22"/>
          <w:szCs w:val="22"/>
        </w:rPr>
        <w:t xml:space="preserve">, Order and Further Notice of Proposed Rulemaking, 21 F.C.C. Rcd. 5516, Appendix A (2006). </w:t>
      </w:r>
    </w:p>
    <w:p w14:paraId="37FB4D39" w14:textId="77777777" w:rsidR="00357FCD" w:rsidRPr="00D0314E" w:rsidRDefault="00357FCD" w:rsidP="00330EA7">
      <w:pPr>
        <w:pStyle w:val="FootnoteText"/>
        <w:jc w:val="both"/>
        <w:rPr>
          <w:rFonts w:ascii="Times New Roman" w:hAnsi="Times New Roman" w:cs="Times New Roman"/>
          <w:sz w:val="22"/>
          <w:szCs w:val="22"/>
        </w:rPr>
      </w:pPr>
    </w:p>
  </w:footnote>
  <w:footnote w:id="24">
    <w:p w14:paraId="37FB4D3A" w14:textId="77777777" w:rsidR="00357FCD" w:rsidRPr="00D0314E" w:rsidRDefault="00357FCD" w:rsidP="00357FCD">
      <w:pPr>
        <w:shd w:val="clear" w:color="auto" w:fill="FFFFFF"/>
        <w:spacing w:after="240"/>
        <w:jc w:val="both"/>
        <w:rPr>
          <w:rFonts w:ascii="Times New Roman" w:hAnsi="Times New Roman" w:cs="Times New Roman"/>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r>
      <w:r w:rsidRPr="00D0314E">
        <w:rPr>
          <w:rFonts w:ascii="Times New Roman" w:hAnsi="Times New Roman" w:cs="Times New Roman"/>
          <w:i/>
        </w:rPr>
        <w:t>In the Matter of</w:t>
      </w:r>
      <w:r w:rsidRPr="00D0314E">
        <w:rPr>
          <w:rFonts w:ascii="Times New Roman" w:hAnsi="Times New Roman" w:cs="Times New Roman"/>
        </w:rPr>
        <w:t xml:space="preserve"> </w:t>
      </w:r>
      <w:r w:rsidRPr="00D0314E">
        <w:rPr>
          <w:rFonts w:ascii="Times New Roman" w:hAnsi="Times New Roman" w:cs="Times New Roman"/>
          <w:i/>
        </w:rPr>
        <w:t>Jurisdictional Separations and Referral to the Federal-State Joint Board</w:t>
      </w:r>
      <w:r w:rsidRPr="00D0314E">
        <w:rPr>
          <w:rFonts w:ascii="Times New Roman" w:hAnsi="Times New Roman" w:cs="Times New Roman"/>
        </w:rPr>
        <w:t>, CC Docket No. 80-286, Report and Order, 32 FCC Rcd 4219 (2017);</w:t>
      </w:r>
      <w:r w:rsidR="003129DA" w:rsidRPr="00D0314E">
        <w:rPr>
          <w:rFonts w:ascii="Times New Roman" w:hAnsi="Times New Roman" w:cs="Times New Roman"/>
        </w:rPr>
        <w:t xml:space="preserve"> </w:t>
      </w:r>
      <w:r w:rsidRPr="00D0314E">
        <w:rPr>
          <w:rFonts w:ascii="Times New Roman" w:hAnsi="Times New Roman" w:cs="Times New Roman"/>
          <w:i/>
        </w:rPr>
        <w:t>In the Matter of</w:t>
      </w:r>
      <w:r w:rsidRPr="00D0314E">
        <w:rPr>
          <w:rFonts w:ascii="Times New Roman" w:hAnsi="Times New Roman" w:cs="Times New Roman"/>
        </w:rPr>
        <w:t xml:space="preserve"> </w:t>
      </w:r>
      <w:r w:rsidRPr="00D0314E">
        <w:rPr>
          <w:rFonts w:ascii="Times New Roman" w:hAnsi="Times New Roman" w:cs="Times New Roman"/>
          <w:i/>
        </w:rPr>
        <w:t>Jurisdictional Separations and Referral to the Federal-State Joint Board</w:t>
      </w:r>
      <w:r w:rsidRPr="00D0314E">
        <w:rPr>
          <w:rFonts w:ascii="Times New Roman" w:hAnsi="Times New Roman" w:cs="Times New Roman"/>
        </w:rPr>
        <w:t>, CC Docket No. 80-286, Report and Order, 29 FCC Rcd at 6470 (2014) (Extends the freeze 3 years “while the Joint Board</w:t>
      </w:r>
      <w:r w:rsidR="003129DA" w:rsidRPr="00D0314E">
        <w:rPr>
          <w:rFonts w:ascii="Times New Roman" w:hAnsi="Times New Roman" w:cs="Times New Roman"/>
        </w:rPr>
        <w:t xml:space="preserve"> </w:t>
      </w:r>
      <w:r w:rsidRPr="00D0314E">
        <w:rPr>
          <w:rFonts w:ascii="Times New Roman" w:hAnsi="Times New Roman" w:cs="Times New Roman"/>
        </w:rPr>
        <w:t xml:space="preserve">continues its analysis.”); </w:t>
      </w:r>
      <w:r w:rsidRPr="00D0314E">
        <w:rPr>
          <w:rFonts w:ascii="Times New Roman" w:hAnsi="Times New Roman" w:cs="Times New Roman"/>
          <w:i/>
        </w:rPr>
        <w:t>In the Matter of</w:t>
      </w:r>
      <w:r w:rsidRPr="00D0314E">
        <w:rPr>
          <w:rFonts w:ascii="Times New Roman" w:hAnsi="Times New Roman" w:cs="Times New Roman"/>
        </w:rPr>
        <w:t xml:space="preserve"> </w:t>
      </w:r>
      <w:r w:rsidRPr="00D0314E">
        <w:rPr>
          <w:rFonts w:ascii="Times New Roman" w:hAnsi="Times New Roman" w:cs="Times New Roman"/>
          <w:i/>
        </w:rPr>
        <w:t>Jurisdictional Separations and Referral to the Federal-State Joint Board</w:t>
      </w:r>
      <w:r w:rsidRPr="00D0314E">
        <w:rPr>
          <w:rFonts w:ascii="Times New Roman" w:hAnsi="Times New Roman" w:cs="Times New Roman"/>
        </w:rPr>
        <w:t>, CC Docket No. 80-286, Report and Order, 27 FCC Rcd 5593 (2012) (Extends the freeze two years “while the Joint Board completes its analysis”);</w:t>
      </w:r>
      <w:r w:rsidRPr="00D0314E">
        <w:rPr>
          <w:rFonts w:ascii="Times New Roman" w:hAnsi="Times New Roman" w:cs="Times New Roman"/>
          <w:i/>
        </w:rPr>
        <w:t xml:space="preserve"> In the Matter</w:t>
      </w:r>
      <w:r w:rsidRPr="00D0314E">
        <w:rPr>
          <w:rFonts w:ascii="Times New Roman" w:hAnsi="Times New Roman" w:cs="Times New Roman"/>
        </w:rPr>
        <w:t xml:space="preserve"> </w:t>
      </w:r>
      <w:r w:rsidRPr="00D0314E">
        <w:rPr>
          <w:rFonts w:ascii="Times New Roman" w:hAnsi="Times New Roman" w:cs="Times New Roman"/>
          <w:i/>
        </w:rPr>
        <w:t>of</w:t>
      </w:r>
      <w:r w:rsidR="003129DA" w:rsidRPr="00D0314E">
        <w:rPr>
          <w:rFonts w:ascii="Times New Roman" w:hAnsi="Times New Roman" w:cs="Times New Roman"/>
          <w:i/>
        </w:rPr>
        <w:t xml:space="preserve"> </w:t>
      </w:r>
      <w:r w:rsidRPr="00D0314E">
        <w:rPr>
          <w:rFonts w:ascii="Times New Roman" w:hAnsi="Times New Roman" w:cs="Times New Roman"/>
          <w:i/>
        </w:rPr>
        <w:t>Jurisdictional Separations and Referral to the Federal-State Joint Board</w:t>
      </w:r>
      <w:r w:rsidRPr="00D0314E">
        <w:rPr>
          <w:rFonts w:ascii="Times New Roman" w:hAnsi="Times New Roman" w:cs="Times New Roman"/>
        </w:rPr>
        <w:t xml:space="preserve">, CC Docket No. 80-286, Report and Order, 26 FCC Rcd 7133 (2011) (Extends the freeze one year “while the Commission and the Joint Board undertake reform of those rules.”); </w:t>
      </w:r>
      <w:r w:rsidRPr="00D0314E">
        <w:rPr>
          <w:rFonts w:ascii="Times New Roman" w:hAnsi="Times New Roman" w:cs="Times New Roman"/>
          <w:i/>
        </w:rPr>
        <w:t>In the Matter of</w:t>
      </w:r>
      <w:r w:rsidRPr="00D0314E">
        <w:rPr>
          <w:rFonts w:ascii="Times New Roman" w:hAnsi="Times New Roman" w:cs="Times New Roman"/>
        </w:rPr>
        <w:t xml:space="preserve"> </w:t>
      </w:r>
      <w:r w:rsidRPr="00D0314E">
        <w:rPr>
          <w:rFonts w:ascii="Times New Roman" w:hAnsi="Times New Roman" w:cs="Times New Roman"/>
          <w:i/>
        </w:rPr>
        <w:t>Jurisdictional Separations and Referral to the Federal-State Joint Board</w:t>
      </w:r>
      <w:r w:rsidRPr="00D0314E">
        <w:rPr>
          <w:rFonts w:ascii="Times New Roman" w:hAnsi="Times New Roman" w:cs="Times New Roman"/>
        </w:rPr>
        <w:t xml:space="preserve">, CC Docket No. 80-286, Report and Order, 25 FCC Rcd 6046 (2010) (Extends the freeze one year while “issues related to interim and comprehensive reform are considered.”); </w:t>
      </w:r>
      <w:r w:rsidRPr="00D0314E">
        <w:rPr>
          <w:rFonts w:ascii="Times New Roman" w:hAnsi="Times New Roman" w:cs="Times New Roman"/>
          <w:i/>
        </w:rPr>
        <w:t>In the Matter of</w:t>
      </w:r>
      <w:r w:rsidRPr="00D0314E">
        <w:rPr>
          <w:rFonts w:ascii="Times New Roman" w:hAnsi="Times New Roman" w:cs="Times New Roman"/>
        </w:rPr>
        <w:t xml:space="preserve"> </w:t>
      </w:r>
      <w:r w:rsidRPr="00D0314E">
        <w:rPr>
          <w:rFonts w:ascii="Times New Roman" w:hAnsi="Times New Roman" w:cs="Times New Roman"/>
          <w:i/>
        </w:rPr>
        <w:t>Jurisdictional Separations and Referral to the Federal-State Joint Board</w:t>
      </w:r>
      <w:r w:rsidRPr="00D0314E">
        <w:rPr>
          <w:rFonts w:ascii="Times New Roman" w:hAnsi="Times New Roman" w:cs="Times New Roman"/>
        </w:rPr>
        <w:t>, CC Docket No. 80-286, Report and Order, 24 FCC Rcd 6162 (2009); (Extends freeze 1 year “while the Commission and the Joint Board undertake reform of those rules.”)</w:t>
      </w:r>
      <w:r w:rsidR="003129DA" w:rsidRPr="00D0314E">
        <w:rPr>
          <w:rFonts w:ascii="Times New Roman" w:hAnsi="Times New Roman" w:cs="Times New Roman"/>
        </w:rPr>
        <w:t xml:space="preserve"> </w:t>
      </w:r>
      <w:r w:rsidRPr="00D0314E">
        <w:rPr>
          <w:rFonts w:ascii="Times New Roman" w:hAnsi="Times New Roman" w:cs="Times New Roman"/>
          <w:i/>
        </w:rPr>
        <w:t>In the Matter of</w:t>
      </w:r>
      <w:r w:rsidRPr="00D0314E">
        <w:rPr>
          <w:rFonts w:ascii="Times New Roman" w:hAnsi="Times New Roman" w:cs="Times New Roman"/>
        </w:rPr>
        <w:t xml:space="preserve"> </w:t>
      </w:r>
      <w:r w:rsidRPr="00D0314E">
        <w:rPr>
          <w:rFonts w:ascii="Times New Roman" w:hAnsi="Times New Roman" w:cs="Times New Roman"/>
          <w:i/>
        </w:rPr>
        <w:t>Jurisdictional Separations and Referral to the Federal-State Joint Board</w:t>
      </w:r>
      <w:r w:rsidRPr="00D0314E">
        <w:rPr>
          <w:rFonts w:ascii="Times New Roman" w:hAnsi="Times New Roman" w:cs="Times New Roman"/>
        </w:rPr>
        <w:t>, CC Docket No. 80-286, Order and Further Notice of Proposed Rulemaking, 21 FCC Rcd 5516, 5523 (2006). (Extends the freez</w:t>
      </w:r>
      <w:r w:rsidRPr="00D0314E">
        <w:rPr>
          <w:rFonts w:ascii="Times New Roman" w:eastAsia="Times New Roman" w:hAnsi="Times New Roman" w:cs="Times New Roman"/>
          <w:color w:val="000000"/>
        </w:rPr>
        <w:t>e 3 years “to allow the Commission and Joint Board to complete comprehensive reform.”)</w:t>
      </w:r>
      <w:r w:rsidRPr="00D0314E">
        <w:rPr>
          <w:rFonts w:ascii="Times New Roman" w:hAnsi="Times New Roman" w:cs="Times New Roman"/>
        </w:rPr>
        <w:t xml:space="preserve"> </w:t>
      </w:r>
    </w:p>
  </w:footnote>
  <w:footnote w:id="25">
    <w:p w14:paraId="37FB4D3B" w14:textId="420BD544" w:rsidR="00357FCD" w:rsidRPr="00D0314E" w:rsidRDefault="00357FCD" w:rsidP="00330EA7">
      <w:pPr>
        <w:spacing w:after="0" w:line="240" w:lineRule="auto"/>
        <w:jc w:val="both"/>
        <w:rPr>
          <w:rFonts w:ascii="Times New Roman" w:eastAsia="Times New Roman" w:hAnsi="Times New Roman" w:cs="Times New Roman"/>
        </w:rPr>
      </w:pPr>
      <w:r w:rsidRPr="00D0314E">
        <w:rPr>
          <w:rStyle w:val="FootnoteReference"/>
          <w:rFonts w:ascii="Times New Roman" w:hAnsi="Times New Roman" w:cs="Times New Roman"/>
        </w:rPr>
        <w:footnoteRef/>
      </w:r>
      <w:r w:rsidRPr="00D0314E">
        <w:rPr>
          <w:rFonts w:ascii="Times New Roman" w:hAnsi="Times New Roman" w:cs="Times New Roman"/>
        </w:rPr>
        <w:t xml:space="preserve"> </w:t>
      </w:r>
      <w:r w:rsidRPr="00D0314E">
        <w:rPr>
          <w:rFonts w:ascii="Times New Roman" w:hAnsi="Times New Roman" w:cs="Times New Roman"/>
        </w:rPr>
        <w:tab/>
      </w:r>
      <w:r w:rsidRPr="00D0314E">
        <w:rPr>
          <w:rFonts w:ascii="Times New Roman" w:hAnsi="Times New Roman" w:cs="Times New Roman"/>
          <w:i/>
        </w:rPr>
        <w:t>See, Letter from State Members of the Separations Joint Board</w:t>
      </w:r>
      <w:r w:rsidR="003129DA" w:rsidRPr="00D0314E">
        <w:rPr>
          <w:rFonts w:ascii="Times New Roman" w:hAnsi="Times New Roman" w:cs="Times New Roman"/>
          <w:i/>
        </w:rPr>
        <w:t xml:space="preserve"> </w:t>
      </w:r>
      <w:r w:rsidRPr="00D0314E">
        <w:rPr>
          <w:rFonts w:ascii="Times New Roman" w:hAnsi="Times New Roman" w:cs="Times New Roman"/>
          <w:i/>
        </w:rPr>
        <w:t>to</w:t>
      </w:r>
      <w:r w:rsidR="003129DA" w:rsidRPr="00D0314E">
        <w:rPr>
          <w:rFonts w:ascii="Times New Roman" w:hAnsi="Times New Roman" w:cs="Times New Roman"/>
          <w:i/>
        </w:rPr>
        <w:t xml:space="preserve"> </w:t>
      </w:r>
      <w:r w:rsidRPr="00D0314E">
        <w:rPr>
          <w:rFonts w:ascii="Times New Roman" w:hAnsi="Times New Roman" w:cs="Times New Roman"/>
          <w:i/>
        </w:rPr>
        <w:t>FCC Commissioners</w:t>
      </w:r>
      <w:r w:rsidRPr="00D0314E">
        <w:rPr>
          <w:rFonts w:ascii="Times New Roman" w:hAnsi="Times New Roman" w:cs="Times New Roman"/>
        </w:rPr>
        <w:t>, CC Docket No. 80-286 (filed April 17, 2009), at:</w:t>
      </w:r>
      <w:r w:rsidR="003129DA" w:rsidRPr="00D0314E">
        <w:rPr>
          <w:rFonts w:ascii="Times New Roman" w:hAnsi="Times New Roman" w:cs="Times New Roman"/>
        </w:rPr>
        <w:t xml:space="preserve"> </w:t>
      </w:r>
      <w:hyperlink r:id="rId5" w:history="1">
        <w:r w:rsidRPr="00D0314E">
          <w:rPr>
            <w:rStyle w:val="Hyperlink"/>
            <w:rFonts w:ascii="Times New Roman" w:hAnsi="Times New Roman" w:cs="Times New Roman"/>
            <w:color w:val="00B0F0"/>
          </w:rPr>
          <w:t>https://ecfsapi.fcc.gov/file/6520213987.pdf</w:t>
        </w:r>
      </w:hyperlink>
      <w:r w:rsidRPr="00D0314E">
        <w:rPr>
          <w:rFonts w:ascii="Times New Roman" w:hAnsi="Times New Roman" w:cs="Times New Roman"/>
          <w:color w:val="00B0F0"/>
        </w:rPr>
        <w:t xml:space="preserve"> </w:t>
      </w:r>
      <w:r w:rsidRPr="00D0314E">
        <w:rPr>
          <w:rFonts w:ascii="Times New Roman" w:hAnsi="Times New Roman" w:cs="Times New Roman"/>
        </w:rPr>
        <w:t>(Supports the extension);</w:t>
      </w:r>
      <w:r w:rsidR="003129DA" w:rsidRPr="00D0314E">
        <w:rPr>
          <w:rFonts w:ascii="Times New Roman" w:hAnsi="Times New Roman" w:cs="Times New Roman"/>
        </w:rPr>
        <w:t xml:space="preserve"> </w:t>
      </w:r>
      <w:r w:rsidRPr="00D0314E">
        <w:rPr>
          <w:rFonts w:ascii="Times New Roman" w:hAnsi="Times New Roman" w:cs="Times New Roman"/>
          <w:i/>
        </w:rPr>
        <w:t>Letter from State Members of the Separations Joint Board to FCC Commissioners</w:t>
      </w:r>
      <w:r w:rsidRPr="00D0314E">
        <w:rPr>
          <w:rFonts w:ascii="Times New Roman" w:hAnsi="Times New Roman" w:cs="Times New Roman"/>
        </w:rPr>
        <w:t xml:space="preserve">, CC Docket No. 80-286 (filed March 18, 2011), at: </w:t>
      </w:r>
      <w:hyperlink r:id="rId6" w:history="1">
        <w:r w:rsidRPr="00D0314E">
          <w:rPr>
            <w:rStyle w:val="Hyperlink"/>
            <w:rFonts w:ascii="Times New Roman" w:hAnsi="Times New Roman" w:cs="Times New Roman"/>
            <w:color w:val="00B0F0"/>
          </w:rPr>
          <w:t>https://ecfsapi.fcc.gov/file/7021034711.pdf</w:t>
        </w:r>
      </w:hyperlink>
      <w:r w:rsidRPr="00D0314E">
        <w:rPr>
          <w:rFonts w:ascii="Times New Roman" w:hAnsi="Times New Roman" w:cs="Times New Roman"/>
        </w:rPr>
        <w:t>, noting a majority of the joint board supports</w:t>
      </w:r>
      <w:r w:rsidRPr="00D0314E">
        <w:rPr>
          <w:rFonts w:ascii="Times New Roman" w:eastAsia="Times New Roman" w:hAnsi="Times New Roman" w:cs="Times New Roman"/>
        </w:rPr>
        <w:t xml:space="preserve"> “the proposal to extend, by one year, the current freeze regarding separations,” and acknowledging FCC’s prior engagement with the board about the extension “well in advance of the release of this notice.”;</w:t>
      </w:r>
      <w:r w:rsidR="003129DA" w:rsidRPr="00D0314E">
        <w:rPr>
          <w:rFonts w:ascii="Times New Roman" w:eastAsia="Times New Roman" w:hAnsi="Times New Roman" w:cs="Times New Roman"/>
        </w:rPr>
        <w:t xml:space="preserve"> </w:t>
      </w:r>
      <w:r w:rsidRPr="00D0314E">
        <w:rPr>
          <w:rFonts w:ascii="Times New Roman" w:hAnsi="Times New Roman" w:cs="Times New Roman"/>
          <w:i/>
        </w:rPr>
        <w:t>Letter from</w:t>
      </w:r>
      <w:r w:rsidR="003129DA" w:rsidRPr="00D0314E">
        <w:rPr>
          <w:rFonts w:ascii="Times New Roman" w:hAnsi="Times New Roman" w:cs="Times New Roman"/>
          <w:i/>
        </w:rPr>
        <w:t xml:space="preserve"> </w:t>
      </w:r>
      <w:r w:rsidRPr="00D0314E">
        <w:rPr>
          <w:rFonts w:ascii="Times New Roman" w:hAnsi="Times New Roman" w:cs="Times New Roman"/>
          <w:i/>
        </w:rPr>
        <w:t>State Members of the Separations Joint Board to</w:t>
      </w:r>
      <w:r w:rsidR="003129DA" w:rsidRPr="00D0314E">
        <w:rPr>
          <w:rFonts w:ascii="Times New Roman" w:hAnsi="Times New Roman" w:cs="Times New Roman"/>
          <w:i/>
        </w:rPr>
        <w:t xml:space="preserve"> </w:t>
      </w:r>
      <w:r w:rsidRPr="00D0314E">
        <w:rPr>
          <w:rFonts w:ascii="Times New Roman" w:hAnsi="Times New Roman" w:cs="Times New Roman"/>
          <w:i/>
        </w:rPr>
        <w:t>FCC Commissioner Rosenworcel, Separations Joint Board Chair, C</w:t>
      </w:r>
      <w:r w:rsidRPr="00D0314E">
        <w:rPr>
          <w:rFonts w:ascii="Times New Roman" w:hAnsi="Times New Roman" w:cs="Times New Roman"/>
        </w:rPr>
        <w:t>C Docket No. 80-286,</w:t>
      </w:r>
      <w:r w:rsidR="003129DA" w:rsidRPr="00D0314E">
        <w:rPr>
          <w:rFonts w:ascii="Times New Roman" w:hAnsi="Times New Roman" w:cs="Times New Roman"/>
        </w:rPr>
        <w:t xml:space="preserve"> </w:t>
      </w:r>
      <w:r w:rsidRPr="00D0314E">
        <w:rPr>
          <w:rFonts w:ascii="Times New Roman" w:hAnsi="Times New Roman" w:cs="Times New Roman"/>
          <w:i/>
        </w:rPr>
        <w:t>(</w:t>
      </w:r>
      <w:r w:rsidRPr="00D0314E">
        <w:rPr>
          <w:rFonts w:ascii="Times New Roman" w:hAnsi="Times New Roman" w:cs="Times New Roman"/>
        </w:rPr>
        <w:t>filed March 31, 2014), at:</w:t>
      </w:r>
      <w:r w:rsidR="003129DA" w:rsidRPr="00D0314E">
        <w:rPr>
          <w:rFonts w:ascii="Times New Roman" w:hAnsi="Times New Roman" w:cs="Times New Roman"/>
        </w:rPr>
        <w:t xml:space="preserve"> </w:t>
      </w:r>
      <w:hyperlink r:id="rId7" w:history="1">
        <w:r w:rsidRPr="00D0314E">
          <w:rPr>
            <w:rStyle w:val="Hyperlink"/>
            <w:rFonts w:ascii="Times New Roman" w:hAnsi="Times New Roman" w:cs="Times New Roman"/>
            <w:color w:val="00B0F0"/>
          </w:rPr>
          <w:t>https://ecfsapi.fcc.gov/file/7521096313.pdf</w:t>
        </w:r>
      </w:hyperlink>
      <w:r w:rsidRPr="00D0314E">
        <w:rPr>
          <w:rFonts w:ascii="Times New Roman" w:hAnsi="Times New Roman" w:cs="Times New Roman"/>
        </w:rPr>
        <w:t>,</w:t>
      </w:r>
      <w:r w:rsidR="003129DA" w:rsidRPr="00D0314E">
        <w:rPr>
          <w:rFonts w:ascii="Times New Roman" w:hAnsi="Times New Roman" w:cs="Times New Roman"/>
        </w:rPr>
        <w:t xml:space="preserve"> </w:t>
      </w:r>
      <w:r w:rsidRPr="00D0314E">
        <w:rPr>
          <w:rFonts w:ascii="Times New Roman" w:hAnsi="Times New Roman" w:cs="Times New Roman"/>
        </w:rPr>
        <w:t xml:space="preserve">noting State </w:t>
      </w:r>
      <w:r w:rsidRPr="00D0314E">
        <w:rPr>
          <w:rFonts w:ascii="Times New Roman" w:eastAsia="Times New Roman" w:hAnsi="Times New Roman" w:cs="Times New Roman"/>
        </w:rPr>
        <w:t>members support an extension.</w:t>
      </w:r>
      <w:r w:rsidR="003129DA" w:rsidRPr="00D0314E">
        <w:rPr>
          <w:rFonts w:ascii="Times New Roman" w:eastAsia="Times New Roman" w:hAnsi="Times New Roman" w:cs="Times New Roman"/>
        </w:rPr>
        <w:t xml:space="preserve"> </w:t>
      </w:r>
      <w:r w:rsidR="001842CF" w:rsidRPr="00D0314E">
        <w:rPr>
          <w:rFonts w:ascii="Times New Roman" w:eastAsia="Times New Roman" w:hAnsi="Times New Roman" w:cs="Times New Roman"/>
        </w:rPr>
        <w:t xml:space="preserve">The last </w:t>
      </w:r>
      <w:r w:rsidR="00465E06" w:rsidRPr="00D0314E">
        <w:rPr>
          <w:rFonts w:ascii="Times New Roman" w:eastAsia="Times New Roman" w:hAnsi="Times New Roman" w:cs="Times New Roman"/>
        </w:rPr>
        <w:t xml:space="preserve">proposed 15 year </w:t>
      </w:r>
      <w:r w:rsidR="001842CF" w:rsidRPr="00D0314E">
        <w:rPr>
          <w:rFonts w:ascii="Times New Roman" w:eastAsia="Times New Roman" w:hAnsi="Times New Roman" w:cs="Times New Roman"/>
        </w:rPr>
        <w:t xml:space="preserve">extension in 2018 was vigorously opposed by state members </w:t>
      </w:r>
      <w:r w:rsidR="00465E06" w:rsidRPr="00D0314E">
        <w:rPr>
          <w:rFonts w:ascii="Times New Roman" w:eastAsia="Times New Roman" w:hAnsi="Times New Roman" w:cs="Times New Roman"/>
        </w:rPr>
        <w:t xml:space="preserve">via negotiations with </w:t>
      </w:r>
      <w:r w:rsidR="00E721F7" w:rsidRPr="00D0314E">
        <w:rPr>
          <w:rFonts w:ascii="Times New Roman" w:eastAsia="Times New Roman" w:hAnsi="Times New Roman" w:cs="Times New Roman"/>
        </w:rPr>
        <w:t>FCC Commissioner Carr – then a member of the Separation Board. Commissioner Carr brokered a deal with the State members to re</w:t>
      </w:r>
      <w:r w:rsidR="00465E06" w:rsidRPr="00D0314E">
        <w:rPr>
          <w:rFonts w:ascii="Times New Roman" w:eastAsia="Times New Roman" w:hAnsi="Times New Roman" w:cs="Times New Roman"/>
        </w:rPr>
        <w:t>duce the freeze time to six years.</w:t>
      </w:r>
    </w:p>
    <w:p w14:paraId="3A6778A9" w14:textId="77777777" w:rsidR="00F34546" w:rsidRPr="00D0314E" w:rsidRDefault="00F34546" w:rsidP="00330EA7">
      <w:pPr>
        <w:spacing w:after="0" w:line="240" w:lineRule="auto"/>
        <w:jc w:val="both"/>
        <w:rPr>
          <w:rFonts w:ascii="Times New Roman" w:hAnsi="Times New Roman" w:cs="Times New Roman"/>
        </w:rPr>
      </w:pPr>
    </w:p>
  </w:footnote>
  <w:footnote w:id="26">
    <w:p w14:paraId="37FB4D3C" w14:textId="77777777" w:rsidR="00357FCD" w:rsidRPr="00D0314E" w:rsidRDefault="00357FCD" w:rsidP="00330EA7">
      <w:pPr>
        <w:pStyle w:val="FootnoteText"/>
        <w:jc w:val="both"/>
        <w:rPr>
          <w:rFonts w:ascii="Times New Roman" w:hAnsi="Times New Roman" w:cs="Times New Roman"/>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r>
      <w:r w:rsidRPr="00D0314E">
        <w:rPr>
          <w:rFonts w:ascii="Times New Roman" w:hAnsi="Times New Roman" w:cs="Times New Roman"/>
          <w:i/>
          <w:sz w:val="22"/>
          <w:szCs w:val="22"/>
        </w:rPr>
        <w:t>In the Matter of</w:t>
      </w:r>
      <w:r w:rsidRPr="00D0314E">
        <w:rPr>
          <w:rFonts w:ascii="Times New Roman" w:hAnsi="Times New Roman" w:cs="Times New Roman"/>
          <w:sz w:val="22"/>
          <w:szCs w:val="22"/>
        </w:rPr>
        <w:t xml:space="preserve"> </w:t>
      </w:r>
      <w:r w:rsidRPr="00D0314E">
        <w:rPr>
          <w:rFonts w:ascii="Times New Roman" w:hAnsi="Times New Roman" w:cs="Times New Roman"/>
          <w:i/>
          <w:sz w:val="22"/>
          <w:szCs w:val="22"/>
        </w:rPr>
        <w:t>Jurisdictional Separations and Referral to the Federal-State Joint Board</w:t>
      </w:r>
      <w:r w:rsidRPr="00D0314E">
        <w:rPr>
          <w:rFonts w:ascii="Times New Roman" w:hAnsi="Times New Roman" w:cs="Times New Roman"/>
          <w:sz w:val="22"/>
          <w:szCs w:val="22"/>
        </w:rPr>
        <w:t>, CC Docket No. 80-286, Report and Order, 32 FCC Rcd 4219 at ¶ 21 (2017).</w:t>
      </w:r>
    </w:p>
    <w:p w14:paraId="37FB4D3D" w14:textId="77777777" w:rsidR="00357FCD" w:rsidRPr="00D0314E" w:rsidRDefault="00357FCD" w:rsidP="00330EA7">
      <w:pPr>
        <w:pStyle w:val="FootnoteText"/>
        <w:jc w:val="both"/>
        <w:rPr>
          <w:rFonts w:ascii="Times New Roman" w:hAnsi="Times New Roman" w:cs="Times New Roman"/>
          <w:sz w:val="22"/>
          <w:szCs w:val="22"/>
        </w:rPr>
      </w:pPr>
    </w:p>
  </w:footnote>
  <w:footnote w:id="27">
    <w:p w14:paraId="37FB4D40" w14:textId="77777777" w:rsidR="00357FCD" w:rsidRPr="00D0314E" w:rsidRDefault="00357FCD" w:rsidP="00330EA7">
      <w:pPr>
        <w:pStyle w:val="FootnoteText"/>
        <w:jc w:val="both"/>
        <w:rPr>
          <w:rFonts w:ascii="Times New Roman" w:hAnsi="Times New Roman" w:cs="Times New Roman"/>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r>
      <w:r w:rsidRPr="00D0314E">
        <w:rPr>
          <w:rFonts w:ascii="Times New Roman" w:hAnsi="Times New Roman" w:cs="Times New Roman"/>
          <w:i/>
          <w:sz w:val="22"/>
          <w:szCs w:val="22"/>
        </w:rPr>
        <w:t>Id.</w:t>
      </w:r>
    </w:p>
  </w:footnote>
  <w:footnote w:id="28">
    <w:p w14:paraId="37FB4D41" w14:textId="77777777" w:rsidR="00357FCD" w:rsidRPr="00D0314E" w:rsidRDefault="00357FCD" w:rsidP="00330EA7">
      <w:pPr>
        <w:pStyle w:val="FootnoteText"/>
        <w:jc w:val="both"/>
        <w:rPr>
          <w:rFonts w:ascii="Times New Roman" w:hAnsi="Times New Roman" w:cs="Times New Roman"/>
          <w:sz w:val="22"/>
          <w:szCs w:val="22"/>
        </w:rPr>
      </w:pPr>
      <w:r w:rsidRPr="00D0314E">
        <w:rPr>
          <w:rStyle w:val="FootnoteReference"/>
          <w:rFonts w:ascii="Times New Roman" w:hAnsi="Times New Roman" w:cs="Times New Roman"/>
          <w:sz w:val="22"/>
          <w:szCs w:val="22"/>
        </w:rPr>
        <w:footnoteRef/>
      </w:r>
      <w:r w:rsidRPr="00D0314E">
        <w:rPr>
          <w:rFonts w:ascii="Times New Roman" w:hAnsi="Times New Roman" w:cs="Times New Roman"/>
          <w:sz w:val="22"/>
          <w:szCs w:val="22"/>
        </w:rPr>
        <w:t xml:space="preserve"> </w:t>
      </w:r>
      <w:r w:rsidRPr="00D0314E">
        <w:rPr>
          <w:rFonts w:ascii="Times New Roman" w:hAnsi="Times New Roman" w:cs="Times New Roman"/>
          <w:sz w:val="22"/>
          <w:szCs w:val="22"/>
        </w:rPr>
        <w:tab/>
      </w:r>
      <w:r w:rsidRPr="00D0314E">
        <w:rPr>
          <w:rFonts w:ascii="Times New Roman" w:hAnsi="Times New Roman" w:cs="Times New Roman"/>
          <w:i/>
          <w:sz w:val="22"/>
          <w:szCs w:val="22"/>
        </w:rPr>
        <w:t>See</w:t>
      </w:r>
      <w:r w:rsidRPr="00D0314E">
        <w:rPr>
          <w:rFonts w:ascii="Times New Roman" w:hAnsi="Times New Roman" w:cs="Times New Roman"/>
          <w:sz w:val="22"/>
          <w:szCs w:val="22"/>
        </w:rPr>
        <w:t xml:space="preserve">, 47 U.S.C. Section 410(c) (1979) (“The Commission shall also afford the State members of the Joint Board an opportunity to participate in its deliberations, but not vote, when it has under consideration the recommended decision of the Joint Board or any further decisional action that may be required in the proceeding.”)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2F793B"/>
    <w:multiLevelType w:val="hybridMultilevel"/>
    <w:tmpl w:val="C3761E54"/>
    <w:lvl w:ilvl="0" w:tplc="3326C590">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9B49C5"/>
    <w:multiLevelType w:val="hybridMultilevel"/>
    <w:tmpl w:val="A0846D00"/>
    <w:lvl w:ilvl="0" w:tplc="4CE0ADA8">
      <w:start w:val="1"/>
      <w:numFmt w:val="decimal"/>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586B5B5B"/>
    <w:multiLevelType w:val="hybridMultilevel"/>
    <w:tmpl w:val="D7544B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C4D489C"/>
    <w:multiLevelType w:val="hybridMultilevel"/>
    <w:tmpl w:val="9B826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82925"/>
    <w:multiLevelType w:val="singleLevel"/>
    <w:tmpl w:val="A9EE9842"/>
    <w:lvl w:ilvl="0">
      <w:start w:val="1"/>
      <w:numFmt w:val="decimal"/>
      <w:pStyle w:val="ParaNum"/>
      <w:lvlText w:val="%1."/>
      <w:lvlJc w:val="left"/>
      <w:pPr>
        <w:tabs>
          <w:tab w:val="num" w:pos="1080"/>
        </w:tabs>
        <w:ind w:left="0" w:firstLine="720"/>
      </w:pPr>
    </w:lvl>
  </w:abstractNum>
  <w:abstractNum w:abstractNumId="5" w15:restartNumberingAfterBreak="0">
    <w:nsid w:val="7A49123A"/>
    <w:multiLevelType w:val="hybridMultilevel"/>
    <w:tmpl w:val="DCB22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0720944">
    <w:abstractNumId w:val="3"/>
  </w:num>
  <w:num w:numId="2" w16cid:durableId="962618967">
    <w:abstractNumId w:val="5"/>
  </w:num>
  <w:num w:numId="3" w16cid:durableId="832061885">
    <w:abstractNumId w:val="2"/>
  </w:num>
  <w:num w:numId="4" w16cid:durableId="1846938650">
    <w:abstractNumId w:val="0"/>
  </w:num>
  <w:num w:numId="5" w16cid:durableId="8330281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65461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42D"/>
    <w:rsid w:val="00006002"/>
    <w:rsid w:val="00016EB2"/>
    <w:rsid w:val="00032B89"/>
    <w:rsid w:val="00042FC0"/>
    <w:rsid w:val="00044121"/>
    <w:rsid w:val="000515B3"/>
    <w:rsid w:val="00055C42"/>
    <w:rsid w:val="00060155"/>
    <w:rsid w:val="00061C5A"/>
    <w:rsid w:val="0006532B"/>
    <w:rsid w:val="00075FAD"/>
    <w:rsid w:val="00077E92"/>
    <w:rsid w:val="000844ED"/>
    <w:rsid w:val="000936DE"/>
    <w:rsid w:val="00096506"/>
    <w:rsid w:val="0009680F"/>
    <w:rsid w:val="00096ACA"/>
    <w:rsid w:val="000B34BF"/>
    <w:rsid w:val="000B44F8"/>
    <w:rsid w:val="000B4AB9"/>
    <w:rsid w:val="000B60DD"/>
    <w:rsid w:val="000C02A0"/>
    <w:rsid w:val="000C1265"/>
    <w:rsid w:val="000C196B"/>
    <w:rsid w:val="000C1C35"/>
    <w:rsid w:val="000C208F"/>
    <w:rsid w:val="000E3966"/>
    <w:rsid w:val="000F6DE3"/>
    <w:rsid w:val="0010146D"/>
    <w:rsid w:val="00106C09"/>
    <w:rsid w:val="001071C7"/>
    <w:rsid w:val="0011261E"/>
    <w:rsid w:val="00140D9A"/>
    <w:rsid w:val="00152B6A"/>
    <w:rsid w:val="00153F7D"/>
    <w:rsid w:val="00161354"/>
    <w:rsid w:val="00161788"/>
    <w:rsid w:val="00162DDA"/>
    <w:rsid w:val="00170C08"/>
    <w:rsid w:val="00175684"/>
    <w:rsid w:val="00175982"/>
    <w:rsid w:val="00175FEF"/>
    <w:rsid w:val="001777A5"/>
    <w:rsid w:val="001842CF"/>
    <w:rsid w:val="00196DAA"/>
    <w:rsid w:val="00197A4F"/>
    <w:rsid w:val="001A27FE"/>
    <w:rsid w:val="001A6CBF"/>
    <w:rsid w:val="001B45A3"/>
    <w:rsid w:val="001B6316"/>
    <w:rsid w:val="001B7B0C"/>
    <w:rsid w:val="001C7B34"/>
    <w:rsid w:val="001D17BD"/>
    <w:rsid w:val="001E039C"/>
    <w:rsid w:val="001F2E55"/>
    <w:rsid w:val="00202437"/>
    <w:rsid w:val="00204010"/>
    <w:rsid w:val="00206EEE"/>
    <w:rsid w:val="002070EE"/>
    <w:rsid w:val="00207DE2"/>
    <w:rsid w:val="002121E5"/>
    <w:rsid w:val="00214397"/>
    <w:rsid w:val="00214DA3"/>
    <w:rsid w:val="00226A28"/>
    <w:rsid w:val="00231412"/>
    <w:rsid w:val="00233106"/>
    <w:rsid w:val="00233A56"/>
    <w:rsid w:val="0024193D"/>
    <w:rsid w:val="002432E1"/>
    <w:rsid w:val="00247300"/>
    <w:rsid w:val="00254DD1"/>
    <w:rsid w:val="00260488"/>
    <w:rsid w:val="00263C5F"/>
    <w:rsid w:val="0026456E"/>
    <w:rsid w:val="002653DF"/>
    <w:rsid w:val="002669E3"/>
    <w:rsid w:val="00280589"/>
    <w:rsid w:val="00282BF9"/>
    <w:rsid w:val="00283C45"/>
    <w:rsid w:val="0029162E"/>
    <w:rsid w:val="002A0602"/>
    <w:rsid w:val="002A1239"/>
    <w:rsid w:val="002A62A0"/>
    <w:rsid w:val="002B08BD"/>
    <w:rsid w:val="002B090C"/>
    <w:rsid w:val="002C01F7"/>
    <w:rsid w:val="002D1755"/>
    <w:rsid w:val="002D6978"/>
    <w:rsid w:val="002F06B0"/>
    <w:rsid w:val="002F534E"/>
    <w:rsid w:val="002F69DC"/>
    <w:rsid w:val="002F6FD1"/>
    <w:rsid w:val="002F7128"/>
    <w:rsid w:val="003022B1"/>
    <w:rsid w:val="0031246A"/>
    <w:rsid w:val="003129DA"/>
    <w:rsid w:val="00313579"/>
    <w:rsid w:val="00315749"/>
    <w:rsid w:val="00315F07"/>
    <w:rsid w:val="00322722"/>
    <w:rsid w:val="00324382"/>
    <w:rsid w:val="00324620"/>
    <w:rsid w:val="00330EA7"/>
    <w:rsid w:val="00342F2C"/>
    <w:rsid w:val="0035080F"/>
    <w:rsid w:val="00353783"/>
    <w:rsid w:val="0035652D"/>
    <w:rsid w:val="00357BA9"/>
    <w:rsid w:val="00357FCD"/>
    <w:rsid w:val="00360937"/>
    <w:rsid w:val="00362BD3"/>
    <w:rsid w:val="00362DD7"/>
    <w:rsid w:val="003639A5"/>
    <w:rsid w:val="00363AA4"/>
    <w:rsid w:val="003674F0"/>
    <w:rsid w:val="00371BB2"/>
    <w:rsid w:val="00381534"/>
    <w:rsid w:val="003816FF"/>
    <w:rsid w:val="0038419D"/>
    <w:rsid w:val="00393CCA"/>
    <w:rsid w:val="00394844"/>
    <w:rsid w:val="00397C26"/>
    <w:rsid w:val="003A0212"/>
    <w:rsid w:val="003A10F8"/>
    <w:rsid w:val="003A15C6"/>
    <w:rsid w:val="003B08FE"/>
    <w:rsid w:val="003B5FCF"/>
    <w:rsid w:val="003D2A99"/>
    <w:rsid w:val="003D2AAB"/>
    <w:rsid w:val="003D4263"/>
    <w:rsid w:val="003D6859"/>
    <w:rsid w:val="003E39A7"/>
    <w:rsid w:val="003E3C44"/>
    <w:rsid w:val="003E4BB1"/>
    <w:rsid w:val="003E7DA7"/>
    <w:rsid w:val="003F2334"/>
    <w:rsid w:val="003F5F0E"/>
    <w:rsid w:val="00406D7F"/>
    <w:rsid w:val="004077D5"/>
    <w:rsid w:val="00410F9B"/>
    <w:rsid w:val="00427C80"/>
    <w:rsid w:val="00431079"/>
    <w:rsid w:val="00431C0D"/>
    <w:rsid w:val="004410E2"/>
    <w:rsid w:val="00456B12"/>
    <w:rsid w:val="00465E06"/>
    <w:rsid w:val="0047081C"/>
    <w:rsid w:val="0047756C"/>
    <w:rsid w:val="00483571"/>
    <w:rsid w:val="004838AC"/>
    <w:rsid w:val="00483DEA"/>
    <w:rsid w:val="004840F4"/>
    <w:rsid w:val="00485740"/>
    <w:rsid w:val="0049737A"/>
    <w:rsid w:val="004A155A"/>
    <w:rsid w:val="004B7738"/>
    <w:rsid w:val="004C010C"/>
    <w:rsid w:val="004C255A"/>
    <w:rsid w:val="004C3E83"/>
    <w:rsid w:val="004E07F9"/>
    <w:rsid w:val="004E5B42"/>
    <w:rsid w:val="004E5EEA"/>
    <w:rsid w:val="005007E7"/>
    <w:rsid w:val="00500915"/>
    <w:rsid w:val="005022BE"/>
    <w:rsid w:val="00504624"/>
    <w:rsid w:val="0050708E"/>
    <w:rsid w:val="00523B6B"/>
    <w:rsid w:val="00525EBB"/>
    <w:rsid w:val="00535E1D"/>
    <w:rsid w:val="005379A6"/>
    <w:rsid w:val="0054394E"/>
    <w:rsid w:val="00546951"/>
    <w:rsid w:val="00561246"/>
    <w:rsid w:val="00564F01"/>
    <w:rsid w:val="00582FEE"/>
    <w:rsid w:val="00586068"/>
    <w:rsid w:val="00586439"/>
    <w:rsid w:val="005868E3"/>
    <w:rsid w:val="00595465"/>
    <w:rsid w:val="005A4244"/>
    <w:rsid w:val="005C1A87"/>
    <w:rsid w:val="005D47A4"/>
    <w:rsid w:val="005D506A"/>
    <w:rsid w:val="005F5B39"/>
    <w:rsid w:val="005F619E"/>
    <w:rsid w:val="006023CB"/>
    <w:rsid w:val="00606348"/>
    <w:rsid w:val="00615595"/>
    <w:rsid w:val="00624FFB"/>
    <w:rsid w:val="00633FCD"/>
    <w:rsid w:val="00646C7C"/>
    <w:rsid w:val="00650424"/>
    <w:rsid w:val="00650CD2"/>
    <w:rsid w:val="00672E89"/>
    <w:rsid w:val="006745F5"/>
    <w:rsid w:val="00682BF4"/>
    <w:rsid w:val="006A406B"/>
    <w:rsid w:val="006B0B4D"/>
    <w:rsid w:val="006B5F15"/>
    <w:rsid w:val="006C230B"/>
    <w:rsid w:val="006C7C2B"/>
    <w:rsid w:val="006D109E"/>
    <w:rsid w:val="006D11D7"/>
    <w:rsid w:val="006D59FF"/>
    <w:rsid w:val="006D603E"/>
    <w:rsid w:val="006E2B38"/>
    <w:rsid w:val="006E68F4"/>
    <w:rsid w:val="006F71D9"/>
    <w:rsid w:val="006F7E44"/>
    <w:rsid w:val="007036C7"/>
    <w:rsid w:val="007055AD"/>
    <w:rsid w:val="00711953"/>
    <w:rsid w:val="007158E0"/>
    <w:rsid w:val="007218BD"/>
    <w:rsid w:val="00721BF4"/>
    <w:rsid w:val="007311E2"/>
    <w:rsid w:val="007411D4"/>
    <w:rsid w:val="0075237C"/>
    <w:rsid w:val="00754292"/>
    <w:rsid w:val="00755D87"/>
    <w:rsid w:val="00757011"/>
    <w:rsid w:val="00770369"/>
    <w:rsid w:val="0077183C"/>
    <w:rsid w:val="0077441F"/>
    <w:rsid w:val="00782BB0"/>
    <w:rsid w:val="00783DD8"/>
    <w:rsid w:val="00786395"/>
    <w:rsid w:val="00787DE5"/>
    <w:rsid w:val="00793DBB"/>
    <w:rsid w:val="007963EC"/>
    <w:rsid w:val="007970EE"/>
    <w:rsid w:val="00797AD0"/>
    <w:rsid w:val="007A15DE"/>
    <w:rsid w:val="007B304E"/>
    <w:rsid w:val="007B34FF"/>
    <w:rsid w:val="007B7E8E"/>
    <w:rsid w:val="007C2733"/>
    <w:rsid w:val="007C5850"/>
    <w:rsid w:val="007D5AE0"/>
    <w:rsid w:val="007F38B5"/>
    <w:rsid w:val="007F5DC1"/>
    <w:rsid w:val="00800E7E"/>
    <w:rsid w:val="00803764"/>
    <w:rsid w:val="00806BCA"/>
    <w:rsid w:val="008175C2"/>
    <w:rsid w:val="00823ABE"/>
    <w:rsid w:val="0083432F"/>
    <w:rsid w:val="00835243"/>
    <w:rsid w:val="00842322"/>
    <w:rsid w:val="008458F0"/>
    <w:rsid w:val="00852425"/>
    <w:rsid w:val="0085557A"/>
    <w:rsid w:val="008640D3"/>
    <w:rsid w:val="00866FE8"/>
    <w:rsid w:val="00874311"/>
    <w:rsid w:val="008765AE"/>
    <w:rsid w:val="00895818"/>
    <w:rsid w:val="008A2E02"/>
    <w:rsid w:val="008B2EA9"/>
    <w:rsid w:val="008C2A83"/>
    <w:rsid w:val="008C67C8"/>
    <w:rsid w:val="008D6225"/>
    <w:rsid w:val="008E23E1"/>
    <w:rsid w:val="008E665E"/>
    <w:rsid w:val="008F27C5"/>
    <w:rsid w:val="00901D9A"/>
    <w:rsid w:val="00903769"/>
    <w:rsid w:val="00911131"/>
    <w:rsid w:val="00912A17"/>
    <w:rsid w:val="009247FF"/>
    <w:rsid w:val="00943510"/>
    <w:rsid w:val="009507D9"/>
    <w:rsid w:val="00952966"/>
    <w:rsid w:val="009531D7"/>
    <w:rsid w:val="00960D9D"/>
    <w:rsid w:val="0096409D"/>
    <w:rsid w:val="00964293"/>
    <w:rsid w:val="009742AD"/>
    <w:rsid w:val="00974DF1"/>
    <w:rsid w:val="009778F9"/>
    <w:rsid w:val="009903D1"/>
    <w:rsid w:val="009A2AE4"/>
    <w:rsid w:val="009A39C9"/>
    <w:rsid w:val="009B2403"/>
    <w:rsid w:val="009C300B"/>
    <w:rsid w:val="009C3F8C"/>
    <w:rsid w:val="009D3751"/>
    <w:rsid w:val="009E29A5"/>
    <w:rsid w:val="009E5AF6"/>
    <w:rsid w:val="009E6722"/>
    <w:rsid w:val="009E7ADE"/>
    <w:rsid w:val="009F7587"/>
    <w:rsid w:val="00A2331C"/>
    <w:rsid w:val="00A55E17"/>
    <w:rsid w:val="00A57148"/>
    <w:rsid w:val="00A61191"/>
    <w:rsid w:val="00A61B02"/>
    <w:rsid w:val="00A71681"/>
    <w:rsid w:val="00A73F84"/>
    <w:rsid w:val="00A74EB8"/>
    <w:rsid w:val="00A76296"/>
    <w:rsid w:val="00A9783F"/>
    <w:rsid w:val="00AA3FA9"/>
    <w:rsid w:val="00AA43F2"/>
    <w:rsid w:val="00AA4DCA"/>
    <w:rsid w:val="00AB0C77"/>
    <w:rsid w:val="00AB29E1"/>
    <w:rsid w:val="00AB31EE"/>
    <w:rsid w:val="00AB6F0A"/>
    <w:rsid w:val="00AB79D3"/>
    <w:rsid w:val="00AC06C6"/>
    <w:rsid w:val="00AD2C97"/>
    <w:rsid w:val="00AD2D4F"/>
    <w:rsid w:val="00AD4943"/>
    <w:rsid w:val="00AD595F"/>
    <w:rsid w:val="00AE1889"/>
    <w:rsid w:val="00AE23B0"/>
    <w:rsid w:val="00AE2580"/>
    <w:rsid w:val="00AE48A5"/>
    <w:rsid w:val="00AF606D"/>
    <w:rsid w:val="00B028E8"/>
    <w:rsid w:val="00B15BFB"/>
    <w:rsid w:val="00B20BB5"/>
    <w:rsid w:val="00B25E7B"/>
    <w:rsid w:val="00B43B0D"/>
    <w:rsid w:val="00B459F4"/>
    <w:rsid w:val="00B4653A"/>
    <w:rsid w:val="00B503D8"/>
    <w:rsid w:val="00B5469D"/>
    <w:rsid w:val="00B56316"/>
    <w:rsid w:val="00B7277C"/>
    <w:rsid w:val="00B75E8B"/>
    <w:rsid w:val="00B8381A"/>
    <w:rsid w:val="00B863BD"/>
    <w:rsid w:val="00BA1071"/>
    <w:rsid w:val="00BA2650"/>
    <w:rsid w:val="00BA6CCC"/>
    <w:rsid w:val="00BB1334"/>
    <w:rsid w:val="00BB4DDE"/>
    <w:rsid w:val="00BE2D91"/>
    <w:rsid w:val="00BE57B3"/>
    <w:rsid w:val="00BF01BB"/>
    <w:rsid w:val="00BF2F6F"/>
    <w:rsid w:val="00C001B4"/>
    <w:rsid w:val="00C0554C"/>
    <w:rsid w:val="00C11429"/>
    <w:rsid w:val="00C131FA"/>
    <w:rsid w:val="00C21206"/>
    <w:rsid w:val="00C220C0"/>
    <w:rsid w:val="00C26B17"/>
    <w:rsid w:val="00C32777"/>
    <w:rsid w:val="00C34EC0"/>
    <w:rsid w:val="00C352A9"/>
    <w:rsid w:val="00C45C18"/>
    <w:rsid w:val="00C47FD9"/>
    <w:rsid w:val="00C51163"/>
    <w:rsid w:val="00C61FE1"/>
    <w:rsid w:val="00C643B0"/>
    <w:rsid w:val="00C7392A"/>
    <w:rsid w:val="00C837DD"/>
    <w:rsid w:val="00C9044B"/>
    <w:rsid w:val="00C9754E"/>
    <w:rsid w:val="00CA196D"/>
    <w:rsid w:val="00CB7AF5"/>
    <w:rsid w:val="00CC1E4A"/>
    <w:rsid w:val="00CC4ABF"/>
    <w:rsid w:val="00CD381B"/>
    <w:rsid w:val="00CE7D12"/>
    <w:rsid w:val="00CF347A"/>
    <w:rsid w:val="00CF5A9E"/>
    <w:rsid w:val="00D025CB"/>
    <w:rsid w:val="00D0314E"/>
    <w:rsid w:val="00D0442D"/>
    <w:rsid w:val="00D069B4"/>
    <w:rsid w:val="00D071D1"/>
    <w:rsid w:val="00D15C84"/>
    <w:rsid w:val="00D16688"/>
    <w:rsid w:val="00D20832"/>
    <w:rsid w:val="00D23C95"/>
    <w:rsid w:val="00D266DB"/>
    <w:rsid w:val="00D27068"/>
    <w:rsid w:val="00D27C2D"/>
    <w:rsid w:val="00D31794"/>
    <w:rsid w:val="00D32297"/>
    <w:rsid w:val="00D4167D"/>
    <w:rsid w:val="00D554F7"/>
    <w:rsid w:val="00D71F0B"/>
    <w:rsid w:val="00D75753"/>
    <w:rsid w:val="00D75A77"/>
    <w:rsid w:val="00D842D7"/>
    <w:rsid w:val="00D94BC1"/>
    <w:rsid w:val="00DA6015"/>
    <w:rsid w:val="00DB2572"/>
    <w:rsid w:val="00DC0A2D"/>
    <w:rsid w:val="00DC5976"/>
    <w:rsid w:val="00DC753C"/>
    <w:rsid w:val="00DE30F2"/>
    <w:rsid w:val="00DF3A7F"/>
    <w:rsid w:val="00E140F8"/>
    <w:rsid w:val="00E169E9"/>
    <w:rsid w:val="00E313E4"/>
    <w:rsid w:val="00E32AB9"/>
    <w:rsid w:val="00E35A77"/>
    <w:rsid w:val="00E36A76"/>
    <w:rsid w:val="00E44556"/>
    <w:rsid w:val="00E46B35"/>
    <w:rsid w:val="00E50D18"/>
    <w:rsid w:val="00E721F7"/>
    <w:rsid w:val="00E735CA"/>
    <w:rsid w:val="00E92045"/>
    <w:rsid w:val="00E939C9"/>
    <w:rsid w:val="00E97B03"/>
    <w:rsid w:val="00EB2B05"/>
    <w:rsid w:val="00EC0733"/>
    <w:rsid w:val="00EC370E"/>
    <w:rsid w:val="00EC6514"/>
    <w:rsid w:val="00ED2C59"/>
    <w:rsid w:val="00ED3CCD"/>
    <w:rsid w:val="00EE2D1B"/>
    <w:rsid w:val="00EE3666"/>
    <w:rsid w:val="00F139B5"/>
    <w:rsid w:val="00F153CF"/>
    <w:rsid w:val="00F20494"/>
    <w:rsid w:val="00F2136C"/>
    <w:rsid w:val="00F22919"/>
    <w:rsid w:val="00F23B0B"/>
    <w:rsid w:val="00F317DE"/>
    <w:rsid w:val="00F32107"/>
    <w:rsid w:val="00F34244"/>
    <w:rsid w:val="00F34546"/>
    <w:rsid w:val="00F3714B"/>
    <w:rsid w:val="00F40F49"/>
    <w:rsid w:val="00F5011D"/>
    <w:rsid w:val="00F557F8"/>
    <w:rsid w:val="00F61EBF"/>
    <w:rsid w:val="00F72931"/>
    <w:rsid w:val="00FA1BD2"/>
    <w:rsid w:val="00FA1ED5"/>
    <w:rsid w:val="00FA2846"/>
    <w:rsid w:val="00FA4E79"/>
    <w:rsid w:val="00FB6226"/>
    <w:rsid w:val="00FB7F19"/>
    <w:rsid w:val="00FC25B4"/>
    <w:rsid w:val="00FD15E3"/>
    <w:rsid w:val="00FD4BBE"/>
    <w:rsid w:val="00FD5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B4BF3"/>
  <w15:chartTrackingRefBased/>
  <w15:docId w15:val="{A3F7517F-769E-44CC-999A-F6B5F36A1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04010"/>
    <w:pPr>
      <w:ind w:left="720"/>
      <w:contextualSpacing/>
    </w:pPr>
  </w:style>
  <w:style w:type="character" w:styleId="Hyperlink">
    <w:name w:val="Hyperlink"/>
    <w:basedOn w:val="DefaultParagraphFont"/>
    <w:uiPriority w:val="99"/>
    <w:unhideWhenUsed/>
    <w:rsid w:val="00F23B0B"/>
    <w:rPr>
      <w:color w:val="0563C1" w:themeColor="hyperlink"/>
      <w:u w:val="single"/>
    </w:rPr>
  </w:style>
  <w:style w:type="character" w:styleId="FollowedHyperlink">
    <w:name w:val="FollowedHyperlink"/>
    <w:basedOn w:val="DefaultParagraphFont"/>
    <w:uiPriority w:val="99"/>
    <w:semiHidden/>
    <w:unhideWhenUsed/>
    <w:rsid w:val="00F23B0B"/>
    <w:rPr>
      <w:color w:val="954F72" w:themeColor="followedHyperlink"/>
      <w:u w:val="single"/>
    </w:rPr>
  </w:style>
  <w:style w:type="paragraph" w:styleId="FootnoteText">
    <w:name w:val="footnote text"/>
    <w:aliases w:val="ALTS FOOTNOTE,Footnote Text Char Char2 Char Char,Footnote Text Char1,Footnote Text Char1 Char Char,Footnote Text Char2 Char,Footnote Text Char2 Char1 Char Char Char Char,Footnote Text Char4 Char Char Char Char,f,fn,fn ,fn C,fn Char1"/>
    <w:basedOn w:val="Normal"/>
    <w:link w:val="FootnoteTextChar"/>
    <w:unhideWhenUsed/>
    <w:rsid w:val="00F23B0B"/>
    <w:pPr>
      <w:spacing w:after="0" w:line="240" w:lineRule="auto"/>
    </w:pPr>
    <w:rPr>
      <w:sz w:val="20"/>
      <w:szCs w:val="20"/>
    </w:rPr>
  </w:style>
  <w:style w:type="character" w:customStyle="1" w:styleId="FootnoteTextChar">
    <w:name w:val="Footnote Text Char"/>
    <w:aliases w:val="ALTS FOOTNOTE Char,Footnote Text Char Char2 Char Char Char,Footnote Text Char1 Char,Footnote Text Char1 Char Char Char,Footnote Text Char2 Char Char,Footnote Text Char2 Char1 Char Char Char Char Char,f Char,fn Char,fn  Char,fn C Char"/>
    <w:basedOn w:val="DefaultParagraphFont"/>
    <w:link w:val="FootnoteText"/>
    <w:rsid w:val="00F23B0B"/>
    <w:rPr>
      <w:sz w:val="20"/>
      <w:szCs w:val="20"/>
    </w:rPr>
  </w:style>
  <w:style w:type="character" w:styleId="FootnoteReference">
    <w:name w:val="footnote reference"/>
    <w:aliases w:val="Footnote Reference 030908,Style 12,(NECG) Footnote Reference,Style 13,Appel note de bas de p,Style 124,fr,o,Style 3,FR,Style 17,Footnote Reference/,Style 9,Style 6,FOOTNOTE,o1,o2,o3,o4,o5,o6,o11,o21,o7,Style 7,Style 4,Style 34,A"/>
    <w:basedOn w:val="DefaultParagraphFont"/>
    <w:unhideWhenUsed/>
    <w:rsid w:val="00F23B0B"/>
    <w:rPr>
      <w:vertAlign w:val="superscript"/>
    </w:rPr>
  </w:style>
  <w:style w:type="paragraph" w:styleId="PlainText">
    <w:name w:val="Plain Text"/>
    <w:basedOn w:val="Normal"/>
    <w:link w:val="PlainTextChar"/>
    <w:uiPriority w:val="99"/>
    <w:semiHidden/>
    <w:unhideWhenUsed/>
    <w:rsid w:val="00E939C9"/>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939C9"/>
    <w:rPr>
      <w:rFonts w:ascii="Calibri" w:hAnsi="Calibri"/>
      <w:szCs w:val="21"/>
    </w:rPr>
  </w:style>
  <w:style w:type="character" w:styleId="Emphasis">
    <w:name w:val="Emphasis"/>
    <w:basedOn w:val="DefaultParagraphFont"/>
    <w:uiPriority w:val="20"/>
    <w:qFormat/>
    <w:rsid w:val="0026456E"/>
    <w:rPr>
      <w:i/>
      <w:iCs/>
    </w:rPr>
  </w:style>
  <w:style w:type="character" w:customStyle="1" w:styleId="cosearchterm">
    <w:name w:val="co_searchterm"/>
    <w:basedOn w:val="DefaultParagraphFont"/>
    <w:rsid w:val="0026456E"/>
  </w:style>
  <w:style w:type="paragraph" w:styleId="EndnoteText">
    <w:name w:val="endnote text"/>
    <w:basedOn w:val="Normal"/>
    <w:link w:val="EndnoteTextChar"/>
    <w:uiPriority w:val="99"/>
    <w:semiHidden/>
    <w:unhideWhenUsed/>
    <w:rsid w:val="00FA1BD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A1BD2"/>
    <w:rPr>
      <w:sz w:val="20"/>
      <w:szCs w:val="20"/>
    </w:rPr>
  </w:style>
  <w:style w:type="character" w:styleId="EndnoteReference">
    <w:name w:val="endnote reference"/>
    <w:basedOn w:val="DefaultParagraphFont"/>
    <w:uiPriority w:val="99"/>
    <w:semiHidden/>
    <w:unhideWhenUsed/>
    <w:rsid w:val="00FA1BD2"/>
    <w:rPr>
      <w:vertAlign w:val="superscript"/>
    </w:rPr>
  </w:style>
  <w:style w:type="paragraph" w:customStyle="1" w:styleId="Default">
    <w:name w:val="Default"/>
    <w:rsid w:val="00FA1BD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624F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4FFB"/>
    <w:rPr>
      <w:rFonts w:ascii="Segoe UI" w:hAnsi="Segoe UI" w:cs="Segoe UI"/>
      <w:sz w:val="18"/>
      <w:szCs w:val="18"/>
    </w:rPr>
  </w:style>
  <w:style w:type="paragraph" w:styleId="Header">
    <w:name w:val="header"/>
    <w:basedOn w:val="Normal"/>
    <w:link w:val="HeaderChar"/>
    <w:uiPriority w:val="99"/>
    <w:unhideWhenUsed/>
    <w:rsid w:val="00624F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FFB"/>
  </w:style>
  <w:style w:type="paragraph" w:styleId="Footer">
    <w:name w:val="footer"/>
    <w:basedOn w:val="Normal"/>
    <w:link w:val="FooterChar"/>
    <w:uiPriority w:val="99"/>
    <w:unhideWhenUsed/>
    <w:rsid w:val="00624F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FFB"/>
  </w:style>
  <w:style w:type="paragraph" w:customStyle="1" w:styleId="ParaNum">
    <w:name w:val="ParaNum"/>
    <w:basedOn w:val="Normal"/>
    <w:link w:val="ParaNumCharChar1"/>
    <w:rsid w:val="002B08BD"/>
    <w:pPr>
      <w:widowControl w:val="0"/>
      <w:numPr>
        <w:numId w:val="6"/>
      </w:numPr>
      <w:tabs>
        <w:tab w:val="clear" w:pos="1080"/>
        <w:tab w:val="num" w:pos="1440"/>
      </w:tabs>
      <w:spacing w:after="120" w:line="240" w:lineRule="auto"/>
    </w:pPr>
    <w:rPr>
      <w:rFonts w:ascii="Times New Roman" w:eastAsia="Times New Roman" w:hAnsi="Times New Roman" w:cs="Times New Roman"/>
      <w:snapToGrid w:val="0"/>
      <w:kern w:val="28"/>
      <w:szCs w:val="20"/>
    </w:rPr>
  </w:style>
  <w:style w:type="character" w:customStyle="1" w:styleId="ParaNumCharChar1">
    <w:name w:val="ParaNum Char Char1"/>
    <w:link w:val="ParaNum"/>
    <w:rsid w:val="002B08BD"/>
    <w:rPr>
      <w:rFonts w:ascii="Times New Roman" w:eastAsia="Times New Roman" w:hAnsi="Times New Roman" w:cs="Times New Roman"/>
      <w:snapToGrid w:val="0"/>
      <w:kern w:val="28"/>
      <w:szCs w:val="20"/>
    </w:rPr>
  </w:style>
  <w:style w:type="character" w:styleId="CommentReference">
    <w:name w:val="annotation reference"/>
    <w:basedOn w:val="DefaultParagraphFont"/>
    <w:uiPriority w:val="99"/>
    <w:semiHidden/>
    <w:unhideWhenUsed/>
    <w:rsid w:val="00FA1ED5"/>
    <w:rPr>
      <w:sz w:val="16"/>
      <w:szCs w:val="16"/>
    </w:rPr>
  </w:style>
  <w:style w:type="paragraph" w:styleId="CommentText">
    <w:name w:val="annotation text"/>
    <w:basedOn w:val="Normal"/>
    <w:link w:val="CommentTextChar"/>
    <w:uiPriority w:val="99"/>
    <w:unhideWhenUsed/>
    <w:rsid w:val="00FA1ED5"/>
    <w:pPr>
      <w:spacing w:line="240" w:lineRule="auto"/>
    </w:pPr>
    <w:rPr>
      <w:sz w:val="20"/>
      <w:szCs w:val="20"/>
    </w:rPr>
  </w:style>
  <w:style w:type="character" w:customStyle="1" w:styleId="CommentTextChar">
    <w:name w:val="Comment Text Char"/>
    <w:basedOn w:val="DefaultParagraphFont"/>
    <w:link w:val="CommentText"/>
    <w:uiPriority w:val="99"/>
    <w:rsid w:val="00FA1ED5"/>
    <w:rPr>
      <w:sz w:val="20"/>
      <w:szCs w:val="20"/>
    </w:rPr>
  </w:style>
  <w:style w:type="character" w:customStyle="1" w:styleId="ng-scope">
    <w:name w:val="ng-scope"/>
    <w:basedOn w:val="DefaultParagraphFont"/>
    <w:rsid w:val="009A2AE4"/>
  </w:style>
  <w:style w:type="character" w:customStyle="1" w:styleId="ng-binding">
    <w:name w:val="ng-binding"/>
    <w:basedOn w:val="DefaultParagraphFont"/>
    <w:rsid w:val="009A2AE4"/>
  </w:style>
  <w:style w:type="character" w:styleId="UnresolvedMention">
    <w:name w:val="Unresolved Mention"/>
    <w:basedOn w:val="DefaultParagraphFont"/>
    <w:uiPriority w:val="99"/>
    <w:semiHidden/>
    <w:unhideWhenUsed/>
    <w:rsid w:val="00410F9B"/>
    <w:rPr>
      <w:color w:val="605E5C"/>
      <w:shd w:val="clear" w:color="auto" w:fill="E1DFDD"/>
    </w:rPr>
  </w:style>
  <w:style w:type="paragraph" w:styleId="Revision">
    <w:name w:val="Revision"/>
    <w:hidden/>
    <w:uiPriority w:val="99"/>
    <w:semiHidden/>
    <w:rsid w:val="00324382"/>
    <w:pPr>
      <w:spacing w:after="0" w:line="240" w:lineRule="auto"/>
    </w:pPr>
  </w:style>
  <w:style w:type="paragraph" w:styleId="CommentSubject">
    <w:name w:val="annotation subject"/>
    <w:basedOn w:val="CommentText"/>
    <w:next w:val="CommentText"/>
    <w:link w:val="CommentSubjectChar"/>
    <w:uiPriority w:val="99"/>
    <w:semiHidden/>
    <w:unhideWhenUsed/>
    <w:rsid w:val="00324382"/>
    <w:rPr>
      <w:b/>
      <w:bCs/>
    </w:rPr>
  </w:style>
  <w:style w:type="character" w:customStyle="1" w:styleId="CommentSubjectChar">
    <w:name w:val="Comment Subject Char"/>
    <w:basedOn w:val="CommentTextChar"/>
    <w:link w:val="CommentSubject"/>
    <w:uiPriority w:val="99"/>
    <w:semiHidden/>
    <w:rsid w:val="0032438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5190">
      <w:bodyDiv w:val="1"/>
      <w:marLeft w:val="0"/>
      <w:marRight w:val="0"/>
      <w:marTop w:val="0"/>
      <w:marBottom w:val="0"/>
      <w:divBdr>
        <w:top w:val="none" w:sz="0" w:space="0" w:color="auto"/>
        <w:left w:val="none" w:sz="0" w:space="0" w:color="auto"/>
        <w:bottom w:val="none" w:sz="0" w:space="0" w:color="auto"/>
        <w:right w:val="none" w:sz="0" w:space="0" w:color="auto"/>
      </w:divBdr>
      <w:divsChild>
        <w:div w:id="333150176">
          <w:marLeft w:val="0"/>
          <w:marRight w:val="0"/>
          <w:marTop w:val="0"/>
          <w:marBottom w:val="0"/>
          <w:divBdr>
            <w:top w:val="none" w:sz="0" w:space="0" w:color="auto"/>
            <w:left w:val="none" w:sz="0" w:space="0" w:color="auto"/>
            <w:bottom w:val="none" w:sz="0" w:space="0" w:color="auto"/>
            <w:right w:val="none" w:sz="0" w:space="0" w:color="auto"/>
          </w:divBdr>
          <w:divsChild>
            <w:div w:id="1013843482">
              <w:marLeft w:val="0"/>
              <w:marRight w:val="0"/>
              <w:marTop w:val="0"/>
              <w:marBottom w:val="0"/>
              <w:divBdr>
                <w:top w:val="none" w:sz="0" w:space="0" w:color="auto"/>
                <w:left w:val="none" w:sz="0" w:space="0" w:color="auto"/>
                <w:bottom w:val="none" w:sz="0" w:space="0" w:color="auto"/>
                <w:right w:val="none" w:sz="0" w:space="0" w:color="auto"/>
              </w:divBdr>
              <w:divsChild>
                <w:div w:id="153244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44401">
      <w:bodyDiv w:val="1"/>
      <w:marLeft w:val="0"/>
      <w:marRight w:val="0"/>
      <w:marTop w:val="0"/>
      <w:marBottom w:val="0"/>
      <w:divBdr>
        <w:top w:val="none" w:sz="0" w:space="0" w:color="auto"/>
        <w:left w:val="none" w:sz="0" w:space="0" w:color="auto"/>
        <w:bottom w:val="none" w:sz="0" w:space="0" w:color="auto"/>
        <w:right w:val="none" w:sz="0" w:space="0" w:color="auto"/>
      </w:divBdr>
      <w:divsChild>
        <w:div w:id="1543708204">
          <w:marLeft w:val="0"/>
          <w:marRight w:val="0"/>
          <w:marTop w:val="0"/>
          <w:marBottom w:val="0"/>
          <w:divBdr>
            <w:top w:val="none" w:sz="0" w:space="0" w:color="auto"/>
            <w:left w:val="none" w:sz="0" w:space="0" w:color="auto"/>
            <w:bottom w:val="none" w:sz="0" w:space="0" w:color="auto"/>
            <w:right w:val="none" w:sz="0" w:space="0" w:color="auto"/>
          </w:divBdr>
          <w:divsChild>
            <w:div w:id="212278770">
              <w:marLeft w:val="0"/>
              <w:marRight w:val="0"/>
              <w:marTop w:val="0"/>
              <w:marBottom w:val="0"/>
              <w:divBdr>
                <w:top w:val="none" w:sz="0" w:space="0" w:color="auto"/>
                <w:left w:val="none" w:sz="0" w:space="0" w:color="auto"/>
                <w:bottom w:val="none" w:sz="0" w:space="0" w:color="auto"/>
                <w:right w:val="none" w:sz="0" w:space="0" w:color="auto"/>
              </w:divBdr>
              <w:divsChild>
                <w:div w:id="72313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54515">
      <w:bodyDiv w:val="1"/>
      <w:marLeft w:val="0"/>
      <w:marRight w:val="0"/>
      <w:marTop w:val="0"/>
      <w:marBottom w:val="0"/>
      <w:divBdr>
        <w:top w:val="none" w:sz="0" w:space="0" w:color="auto"/>
        <w:left w:val="none" w:sz="0" w:space="0" w:color="auto"/>
        <w:bottom w:val="none" w:sz="0" w:space="0" w:color="auto"/>
        <w:right w:val="none" w:sz="0" w:space="0" w:color="auto"/>
      </w:divBdr>
    </w:div>
    <w:div w:id="97680655">
      <w:bodyDiv w:val="1"/>
      <w:marLeft w:val="0"/>
      <w:marRight w:val="0"/>
      <w:marTop w:val="0"/>
      <w:marBottom w:val="0"/>
      <w:divBdr>
        <w:top w:val="none" w:sz="0" w:space="0" w:color="auto"/>
        <w:left w:val="none" w:sz="0" w:space="0" w:color="auto"/>
        <w:bottom w:val="none" w:sz="0" w:space="0" w:color="auto"/>
        <w:right w:val="none" w:sz="0" w:space="0" w:color="auto"/>
      </w:divBdr>
    </w:div>
    <w:div w:id="140007748">
      <w:bodyDiv w:val="1"/>
      <w:marLeft w:val="0"/>
      <w:marRight w:val="0"/>
      <w:marTop w:val="0"/>
      <w:marBottom w:val="0"/>
      <w:divBdr>
        <w:top w:val="none" w:sz="0" w:space="0" w:color="auto"/>
        <w:left w:val="none" w:sz="0" w:space="0" w:color="auto"/>
        <w:bottom w:val="none" w:sz="0" w:space="0" w:color="auto"/>
        <w:right w:val="none" w:sz="0" w:space="0" w:color="auto"/>
      </w:divBdr>
    </w:div>
    <w:div w:id="282225158">
      <w:bodyDiv w:val="1"/>
      <w:marLeft w:val="0"/>
      <w:marRight w:val="0"/>
      <w:marTop w:val="0"/>
      <w:marBottom w:val="0"/>
      <w:divBdr>
        <w:top w:val="none" w:sz="0" w:space="0" w:color="auto"/>
        <w:left w:val="none" w:sz="0" w:space="0" w:color="auto"/>
        <w:bottom w:val="none" w:sz="0" w:space="0" w:color="auto"/>
        <w:right w:val="none" w:sz="0" w:space="0" w:color="auto"/>
      </w:divBdr>
      <w:divsChild>
        <w:div w:id="687221254">
          <w:marLeft w:val="0"/>
          <w:marRight w:val="0"/>
          <w:marTop w:val="0"/>
          <w:marBottom w:val="0"/>
          <w:divBdr>
            <w:top w:val="none" w:sz="0" w:space="0" w:color="auto"/>
            <w:left w:val="none" w:sz="0" w:space="0" w:color="auto"/>
            <w:bottom w:val="none" w:sz="0" w:space="0" w:color="auto"/>
            <w:right w:val="none" w:sz="0" w:space="0" w:color="auto"/>
          </w:divBdr>
        </w:div>
        <w:div w:id="762411952">
          <w:marLeft w:val="0"/>
          <w:marRight w:val="0"/>
          <w:marTop w:val="0"/>
          <w:marBottom w:val="0"/>
          <w:divBdr>
            <w:top w:val="none" w:sz="0" w:space="0" w:color="auto"/>
            <w:left w:val="none" w:sz="0" w:space="0" w:color="auto"/>
            <w:bottom w:val="none" w:sz="0" w:space="0" w:color="auto"/>
            <w:right w:val="none" w:sz="0" w:space="0" w:color="auto"/>
          </w:divBdr>
        </w:div>
        <w:div w:id="835926504">
          <w:marLeft w:val="0"/>
          <w:marRight w:val="0"/>
          <w:marTop w:val="0"/>
          <w:marBottom w:val="0"/>
          <w:divBdr>
            <w:top w:val="none" w:sz="0" w:space="0" w:color="auto"/>
            <w:left w:val="none" w:sz="0" w:space="0" w:color="auto"/>
            <w:bottom w:val="none" w:sz="0" w:space="0" w:color="auto"/>
            <w:right w:val="none" w:sz="0" w:space="0" w:color="auto"/>
          </w:divBdr>
        </w:div>
        <w:div w:id="1017075748">
          <w:marLeft w:val="0"/>
          <w:marRight w:val="0"/>
          <w:marTop w:val="0"/>
          <w:marBottom w:val="0"/>
          <w:divBdr>
            <w:top w:val="none" w:sz="0" w:space="0" w:color="auto"/>
            <w:left w:val="none" w:sz="0" w:space="0" w:color="auto"/>
            <w:bottom w:val="none" w:sz="0" w:space="0" w:color="auto"/>
            <w:right w:val="none" w:sz="0" w:space="0" w:color="auto"/>
          </w:divBdr>
        </w:div>
        <w:div w:id="1018851558">
          <w:marLeft w:val="0"/>
          <w:marRight w:val="0"/>
          <w:marTop w:val="0"/>
          <w:marBottom w:val="0"/>
          <w:divBdr>
            <w:top w:val="none" w:sz="0" w:space="0" w:color="auto"/>
            <w:left w:val="none" w:sz="0" w:space="0" w:color="auto"/>
            <w:bottom w:val="none" w:sz="0" w:space="0" w:color="auto"/>
            <w:right w:val="none" w:sz="0" w:space="0" w:color="auto"/>
          </w:divBdr>
        </w:div>
        <w:div w:id="1253397616">
          <w:marLeft w:val="0"/>
          <w:marRight w:val="0"/>
          <w:marTop w:val="0"/>
          <w:marBottom w:val="0"/>
          <w:divBdr>
            <w:top w:val="none" w:sz="0" w:space="0" w:color="auto"/>
            <w:left w:val="none" w:sz="0" w:space="0" w:color="auto"/>
            <w:bottom w:val="none" w:sz="0" w:space="0" w:color="auto"/>
            <w:right w:val="none" w:sz="0" w:space="0" w:color="auto"/>
          </w:divBdr>
        </w:div>
        <w:div w:id="1306470564">
          <w:marLeft w:val="0"/>
          <w:marRight w:val="0"/>
          <w:marTop w:val="0"/>
          <w:marBottom w:val="0"/>
          <w:divBdr>
            <w:top w:val="none" w:sz="0" w:space="0" w:color="auto"/>
            <w:left w:val="none" w:sz="0" w:space="0" w:color="auto"/>
            <w:bottom w:val="none" w:sz="0" w:space="0" w:color="auto"/>
            <w:right w:val="none" w:sz="0" w:space="0" w:color="auto"/>
          </w:divBdr>
        </w:div>
        <w:div w:id="1307124092">
          <w:marLeft w:val="0"/>
          <w:marRight w:val="0"/>
          <w:marTop w:val="0"/>
          <w:marBottom w:val="0"/>
          <w:divBdr>
            <w:top w:val="none" w:sz="0" w:space="0" w:color="auto"/>
            <w:left w:val="none" w:sz="0" w:space="0" w:color="auto"/>
            <w:bottom w:val="none" w:sz="0" w:space="0" w:color="auto"/>
            <w:right w:val="none" w:sz="0" w:space="0" w:color="auto"/>
          </w:divBdr>
        </w:div>
        <w:div w:id="1695231938">
          <w:marLeft w:val="0"/>
          <w:marRight w:val="0"/>
          <w:marTop w:val="0"/>
          <w:marBottom w:val="0"/>
          <w:divBdr>
            <w:top w:val="none" w:sz="0" w:space="0" w:color="auto"/>
            <w:left w:val="none" w:sz="0" w:space="0" w:color="auto"/>
            <w:bottom w:val="none" w:sz="0" w:space="0" w:color="auto"/>
            <w:right w:val="none" w:sz="0" w:space="0" w:color="auto"/>
          </w:divBdr>
        </w:div>
        <w:div w:id="1746873884">
          <w:marLeft w:val="0"/>
          <w:marRight w:val="0"/>
          <w:marTop w:val="0"/>
          <w:marBottom w:val="0"/>
          <w:divBdr>
            <w:top w:val="none" w:sz="0" w:space="0" w:color="auto"/>
            <w:left w:val="none" w:sz="0" w:space="0" w:color="auto"/>
            <w:bottom w:val="none" w:sz="0" w:space="0" w:color="auto"/>
            <w:right w:val="none" w:sz="0" w:space="0" w:color="auto"/>
          </w:divBdr>
        </w:div>
        <w:div w:id="1816755664">
          <w:marLeft w:val="0"/>
          <w:marRight w:val="0"/>
          <w:marTop w:val="0"/>
          <w:marBottom w:val="0"/>
          <w:divBdr>
            <w:top w:val="none" w:sz="0" w:space="0" w:color="auto"/>
            <w:left w:val="none" w:sz="0" w:space="0" w:color="auto"/>
            <w:bottom w:val="none" w:sz="0" w:space="0" w:color="auto"/>
            <w:right w:val="none" w:sz="0" w:space="0" w:color="auto"/>
          </w:divBdr>
        </w:div>
        <w:div w:id="1920170604">
          <w:marLeft w:val="0"/>
          <w:marRight w:val="0"/>
          <w:marTop w:val="0"/>
          <w:marBottom w:val="0"/>
          <w:divBdr>
            <w:top w:val="none" w:sz="0" w:space="0" w:color="auto"/>
            <w:left w:val="none" w:sz="0" w:space="0" w:color="auto"/>
            <w:bottom w:val="none" w:sz="0" w:space="0" w:color="auto"/>
            <w:right w:val="none" w:sz="0" w:space="0" w:color="auto"/>
          </w:divBdr>
        </w:div>
        <w:div w:id="2120682553">
          <w:marLeft w:val="0"/>
          <w:marRight w:val="0"/>
          <w:marTop w:val="0"/>
          <w:marBottom w:val="0"/>
          <w:divBdr>
            <w:top w:val="none" w:sz="0" w:space="0" w:color="auto"/>
            <w:left w:val="none" w:sz="0" w:space="0" w:color="auto"/>
            <w:bottom w:val="none" w:sz="0" w:space="0" w:color="auto"/>
            <w:right w:val="none" w:sz="0" w:space="0" w:color="auto"/>
          </w:divBdr>
        </w:div>
      </w:divsChild>
    </w:div>
    <w:div w:id="284117439">
      <w:bodyDiv w:val="1"/>
      <w:marLeft w:val="0"/>
      <w:marRight w:val="0"/>
      <w:marTop w:val="0"/>
      <w:marBottom w:val="0"/>
      <w:divBdr>
        <w:top w:val="none" w:sz="0" w:space="0" w:color="auto"/>
        <w:left w:val="none" w:sz="0" w:space="0" w:color="auto"/>
        <w:bottom w:val="none" w:sz="0" w:space="0" w:color="auto"/>
        <w:right w:val="none" w:sz="0" w:space="0" w:color="auto"/>
      </w:divBdr>
      <w:divsChild>
        <w:div w:id="100691729">
          <w:marLeft w:val="0"/>
          <w:marRight w:val="0"/>
          <w:marTop w:val="0"/>
          <w:marBottom w:val="0"/>
          <w:divBdr>
            <w:top w:val="none" w:sz="0" w:space="0" w:color="auto"/>
            <w:left w:val="none" w:sz="0" w:space="0" w:color="auto"/>
            <w:bottom w:val="none" w:sz="0" w:space="0" w:color="auto"/>
            <w:right w:val="none" w:sz="0" w:space="0" w:color="auto"/>
          </w:divBdr>
        </w:div>
        <w:div w:id="246958792">
          <w:marLeft w:val="0"/>
          <w:marRight w:val="0"/>
          <w:marTop w:val="0"/>
          <w:marBottom w:val="0"/>
          <w:divBdr>
            <w:top w:val="none" w:sz="0" w:space="0" w:color="auto"/>
            <w:left w:val="none" w:sz="0" w:space="0" w:color="auto"/>
            <w:bottom w:val="none" w:sz="0" w:space="0" w:color="auto"/>
            <w:right w:val="none" w:sz="0" w:space="0" w:color="auto"/>
          </w:divBdr>
        </w:div>
        <w:div w:id="256327417">
          <w:marLeft w:val="0"/>
          <w:marRight w:val="0"/>
          <w:marTop w:val="0"/>
          <w:marBottom w:val="0"/>
          <w:divBdr>
            <w:top w:val="none" w:sz="0" w:space="0" w:color="auto"/>
            <w:left w:val="none" w:sz="0" w:space="0" w:color="auto"/>
            <w:bottom w:val="none" w:sz="0" w:space="0" w:color="auto"/>
            <w:right w:val="none" w:sz="0" w:space="0" w:color="auto"/>
          </w:divBdr>
        </w:div>
        <w:div w:id="850921223">
          <w:marLeft w:val="0"/>
          <w:marRight w:val="0"/>
          <w:marTop w:val="0"/>
          <w:marBottom w:val="0"/>
          <w:divBdr>
            <w:top w:val="none" w:sz="0" w:space="0" w:color="auto"/>
            <w:left w:val="none" w:sz="0" w:space="0" w:color="auto"/>
            <w:bottom w:val="none" w:sz="0" w:space="0" w:color="auto"/>
            <w:right w:val="none" w:sz="0" w:space="0" w:color="auto"/>
          </w:divBdr>
        </w:div>
        <w:div w:id="931552652">
          <w:marLeft w:val="0"/>
          <w:marRight w:val="0"/>
          <w:marTop w:val="0"/>
          <w:marBottom w:val="0"/>
          <w:divBdr>
            <w:top w:val="none" w:sz="0" w:space="0" w:color="auto"/>
            <w:left w:val="none" w:sz="0" w:space="0" w:color="auto"/>
            <w:bottom w:val="none" w:sz="0" w:space="0" w:color="auto"/>
            <w:right w:val="none" w:sz="0" w:space="0" w:color="auto"/>
          </w:divBdr>
        </w:div>
        <w:div w:id="1200976283">
          <w:marLeft w:val="0"/>
          <w:marRight w:val="0"/>
          <w:marTop w:val="0"/>
          <w:marBottom w:val="0"/>
          <w:divBdr>
            <w:top w:val="none" w:sz="0" w:space="0" w:color="auto"/>
            <w:left w:val="none" w:sz="0" w:space="0" w:color="auto"/>
            <w:bottom w:val="none" w:sz="0" w:space="0" w:color="auto"/>
            <w:right w:val="none" w:sz="0" w:space="0" w:color="auto"/>
          </w:divBdr>
        </w:div>
        <w:div w:id="1336567335">
          <w:marLeft w:val="0"/>
          <w:marRight w:val="0"/>
          <w:marTop w:val="0"/>
          <w:marBottom w:val="0"/>
          <w:divBdr>
            <w:top w:val="none" w:sz="0" w:space="0" w:color="auto"/>
            <w:left w:val="none" w:sz="0" w:space="0" w:color="auto"/>
            <w:bottom w:val="none" w:sz="0" w:space="0" w:color="auto"/>
            <w:right w:val="none" w:sz="0" w:space="0" w:color="auto"/>
          </w:divBdr>
        </w:div>
        <w:div w:id="1526363673">
          <w:marLeft w:val="0"/>
          <w:marRight w:val="0"/>
          <w:marTop w:val="0"/>
          <w:marBottom w:val="0"/>
          <w:divBdr>
            <w:top w:val="none" w:sz="0" w:space="0" w:color="auto"/>
            <w:left w:val="none" w:sz="0" w:space="0" w:color="auto"/>
            <w:bottom w:val="none" w:sz="0" w:space="0" w:color="auto"/>
            <w:right w:val="none" w:sz="0" w:space="0" w:color="auto"/>
          </w:divBdr>
        </w:div>
        <w:div w:id="1603220148">
          <w:marLeft w:val="0"/>
          <w:marRight w:val="0"/>
          <w:marTop w:val="0"/>
          <w:marBottom w:val="0"/>
          <w:divBdr>
            <w:top w:val="none" w:sz="0" w:space="0" w:color="auto"/>
            <w:left w:val="none" w:sz="0" w:space="0" w:color="auto"/>
            <w:bottom w:val="none" w:sz="0" w:space="0" w:color="auto"/>
            <w:right w:val="none" w:sz="0" w:space="0" w:color="auto"/>
          </w:divBdr>
        </w:div>
        <w:div w:id="1668290207">
          <w:marLeft w:val="0"/>
          <w:marRight w:val="0"/>
          <w:marTop w:val="0"/>
          <w:marBottom w:val="0"/>
          <w:divBdr>
            <w:top w:val="none" w:sz="0" w:space="0" w:color="auto"/>
            <w:left w:val="none" w:sz="0" w:space="0" w:color="auto"/>
            <w:bottom w:val="none" w:sz="0" w:space="0" w:color="auto"/>
            <w:right w:val="none" w:sz="0" w:space="0" w:color="auto"/>
          </w:divBdr>
        </w:div>
        <w:div w:id="1802191375">
          <w:marLeft w:val="0"/>
          <w:marRight w:val="0"/>
          <w:marTop w:val="0"/>
          <w:marBottom w:val="0"/>
          <w:divBdr>
            <w:top w:val="none" w:sz="0" w:space="0" w:color="auto"/>
            <w:left w:val="none" w:sz="0" w:space="0" w:color="auto"/>
            <w:bottom w:val="none" w:sz="0" w:space="0" w:color="auto"/>
            <w:right w:val="none" w:sz="0" w:space="0" w:color="auto"/>
          </w:divBdr>
        </w:div>
        <w:div w:id="1848397019">
          <w:marLeft w:val="0"/>
          <w:marRight w:val="0"/>
          <w:marTop w:val="0"/>
          <w:marBottom w:val="0"/>
          <w:divBdr>
            <w:top w:val="none" w:sz="0" w:space="0" w:color="auto"/>
            <w:left w:val="none" w:sz="0" w:space="0" w:color="auto"/>
            <w:bottom w:val="none" w:sz="0" w:space="0" w:color="auto"/>
            <w:right w:val="none" w:sz="0" w:space="0" w:color="auto"/>
          </w:divBdr>
        </w:div>
        <w:div w:id="2142919941">
          <w:marLeft w:val="0"/>
          <w:marRight w:val="0"/>
          <w:marTop w:val="0"/>
          <w:marBottom w:val="0"/>
          <w:divBdr>
            <w:top w:val="none" w:sz="0" w:space="0" w:color="auto"/>
            <w:left w:val="none" w:sz="0" w:space="0" w:color="auto"/>
            <w:bottom w:val="none" w:sz="0" w:space="0" w:color="auto"/>
            <w:right w:val="none" w:sz="0" w:space="0" w:color="auto"/>
          </w:divBdr>
        </w:div>
      </w:divsChild>
    </w:div>
    <w:div w:id="298458319">
      <w:bodyDiv w:val="1"/>
      <w:marLeft w:val="0"/>
      <w:marRight w:val="0"/>
      <w:marTop w:val="0"/>
      <w:marBottom w:val="0"/>
      <w:divBdr>
        <w:top w:val="none" w:sz="0" w:space="0" w:color="auto"/>
        <w:left w:val="none" w:sz="0" w:space="0" w:color="auto"/>
        <w:bottom w:val="none" w:sz="0" w:space="0" w:color="auto"/>
        <w:right w:val="none" w:sz="0" w:space="0" w:color="auto"/>
      </w:divBdr>
    </w:div>
    <w:div w:id="393041154">
      <w:bodyDiv w:val="1"/>
      <w:marLeft w:val="0"/>
      <w:marRight w:val="0"/>
      <w:marTop w:val="0"/>
      <w:marBottom w:val="0"/>
      <w:divBdr>
        <w:top w:val="none" w:sz="0" w:space="0" w:color="auto"/>
        <w:left w:val="none" w:sz="0" w:space="0" w:color="auto"/>
        <w:bottom w:val="none" w:sz="0" w:space="0" w:color="auto"/>
        <w:right w:val="none" w:sz="0" w:space="0" w:color="auto"/>
      </w:divBdr>
      <w:divsChild>
        <w:div w:id="25254619">
          <w:marLeft w:val="0"/>
          <w:marRight w:val="0"/>
          <w:marTop w:val="0"/>
          <w:marBottom w:val="0"/>
          <w:divBdr>
            <w:top w:val="none" w:sz="0" w:space="0" w:color="auto"/>
            <w:left w:val="none" w:sz="0" w:space="0" w:color="auto"/>
            <w:bottom w:val="none" w:sz="0" w:space="0" w:color="auto"/>
            <w:right w:val="none" w:sz="0" w:space="0" w:color="auto"/>
          </w:divBdr>
        </w:div>
        <w:div w:id="83914593">
          <w:marLeft w:val="0"/>
          <w:marRight w:val="0"/>
          <w:marTop w:val="0"/>
          <w:marBottom w:val="0"/>
          <w:divBdr>
            <w:top w:val="none" w:sz="0" w:space="0" w:color="auto"/>
            <w:left w:val="none" w:sz="0" w:space="0" w:color="auto"/>
            <w:bottom w:val="none" w:sz="0" w:space="0" w:color="auto"/>
            <w:right w:val="none" w:sz="0" w:space="0" w:color="auto"/>
          </w:divBdr>
        </w:div>
        <w:div w:id="220605637">
          <w:marLeft w:val="0"/>
          <w:marRight w:val="0"/>
          <w:marTop w:val="0"/>
          <w:marBottom w:val="0"/>
          <w:divBdr>
            <w:top w:val="none" w:sz="0" w:space="0" w:color="auto"/>
            <w:left w:val="none" w:sz="0" w:space="0" w:color="auto"/>
            <w:bottom w:val="none" w:sz="0" w:space="0" w:color="auto"/>
            <w:right w:val="none" w:sz="0" w:space="0" w:color="auto"/>
          </w:divBdr>
        </w:div>
        <w:div w:id="440340562">
          <w:marLeft w:val="0"/>
          <w:marRight w:val="0"/>
          <w:marTop w:val="0"/>
          <w:marBottom w:val="0"/>
          <w:divBdr>
            <w:top w:val="none" w:sz="0" w:space="0" w:color="auto"/>
            <w:left w:val="none" w:sz="0" w:space="0" w:color="auto"/>
            <w:bottom w:val="none" w:sz="0" w:space="0" w:color="auto"/>
            <w:right w:val="none" w:sz="0" w:space="0" w:color="auto"/>
          </w:divBdr>
        </w:div>
        <w:div w:id="448015521">
          <w:marLeft w:val="0"/>
          <w:marRight w:val="0"/>
          <w:marTop w:val="0"/>
          <w:marBottom w:val="0"/>
          <w:divBdr>
            <w:top w:val="none" w:sz="0" w:space="0" w:color="auto"/>
            <w:left w:val="none" w:sz="0" w:space="0" w:color="auto"/>
            <w:bottom w:val="none" w:sz="0" w:space="0" w:color="auto"/>
            <w:right w:val="none" w:sz="0" w:space="0" w:color="auto"/>
          </w:divBdr>
        </w:div>
        <w:div w:id="615411172">
          <w:marLeft w:val="0"/>
          <w:marRight w:val="0"/>
          <w:marTop w:val="0"/>
          <w:marBottom w:val="0"/>
          <w:divBdr>
            <w:top w:val="none" w:sz="0" w:space="0" w:color="auto"/>
            <w:left w:val="none" w:sz="0" w:space="0" w:color="auto"/>
            <w:bottom w:val="none" w:sz="0" w:space="0" w:color="auto"/>
            <w:right w:val="none" w:sz="0" w:space="0" w:color="auto"/>
          </w:divBdr>
        </w:div>
        <w:div w:id="687222889">
          <w:marLeft w:val="0"/>
          <w:marRight w:val="0"/>
          <w:marTop w:val="0"/>
          <w:marBottom w:val="0"/>
          <w:divBdr>
            <w:top w:val="none" w:sz="0" w:space="0" w:color="auto"/>
            <w:left w:val="none" w:sz="0" w:space="0" w:color="auto"/>
            <w:bottom w:val="none" w:sz="0" w:space="0" w:color="auto"/>
            <w:right w:val="none" w:sz="0" w:space="0" w:color="auto"/>
          </w:divBdr>
        </w:div>
        <w:div w:id="703092079">
          <w:marLeft w:val="0"/>
          <w:marRight w:val="0"/>
          <w:marTop w:val="0"/>
          <w:marBottom w:val="0"/>
          <w:divBdr>
            <w:top w:val="none" w:sz="0" w:space="0" w:color="auto"/>
            <w:left w:val="none" w:sz="0" w:space="0" w:color="auto"/>
            <w:bottom w:val="none" w:sz="0" w:space="0" w:color="auto"/>
            <w:right w:val="none" w:sz="0" w:space="0" w:color="auto"/>
          </w:divBdr>
        </w:div>
        <w:div w:id="828399528">
          <w:marLeft w:val="0"/>
          <w:marRight w:val="0"/>
          <w:marTop w:val="0"/>
          <w:marBottom w:val="0"/>
          <w:divBdr>
            <w:top w:val="none" w:sz="0" w:space="0" w:color="auto"/>
            <w:left w:val="none" w:sz="0" w:space="0" w:color="auto"/>
            <w:bottom w:val="none" w:sz="0" w:space="0" w:color="auto"/>
            <w:right w:val="none" w:sz="0" w:space="0" w:color="auto"/>
          </w:divBdr>
        </w:div>
        <w:div w:id="983504057">
          <w:marLeft w:val="0"/>
          <w:marRight w:val="0"/>
          <w:marTop w:val="0"/>
          <w:marBottom w:val="0"/>
          <w:divBdr>
            <w:top w:val="none" w:sz="0" w:space="0" w:color="auto"/>
            <w:left w:val="none" w:sz="0" w:space="0" w:color="auto"/>
            <w:bottom w:val="none" w:sz="0" w:space="0" w:color="auto"/>
            <w:right w:val="none" w:sz="0" w:space="0" w:color="auto"/>
          </w:divBdr>
        </w:div>
        <w:div w:id="1269701526">
          <w:marLeft w:val="0"/>
          <w:marRight w:val="0"/>
          <w:marTop w:val="0"/>
          <w:marBottom w:val="0"/>
          <w:divBdr>
            <w:top w:val="none" w:sz="0" w:space="0" w:color="auto"/>
            <w:left w:val="none" w:sz="0" w:space="0" w:color="auto"/>
            <w:bottom w:val="none" w:sz="0" w:space="0" w:color="auto"/>
            <w:right w:val="none" w:sz="0" w:space="0" w:color="auto"/>
          </w:divBdr>
        </w:div>
        <w:div w:id="1372800750">
          <w:marLeft w:val="0"/>
          <w:marRight w:val="0"/>
          <w:marTop w:val="0"/>
          <w:marBottom w:val="0"/>
          <w:divBdr>
            <w:top w:val="none" w:sz="0" w:space="0" w:color="auto"/>
            <w:left w:val="none" w:sz="0" w:space="0" w:color="auto"/>
            <w:bottom w:val="none" w:sz="0" w:space="0" w:color="auto"/>
            <w:right w:val="none" w:sz="0" w:space="0" w:color="auto"/>
          </w:divBdr>
        </w:div>
        <w:div w:id="1420442196">
          <w:marLeft w:val="0"/>
          <w:marRight w:val="0"/>
          <w:marTop w:val="0"/>
          <w:marBottom w:val="0"/>
          <w:divBdr>
            <w:top w:val="none" w:sz="0" w:space="0" w:color="auto"/>
            <w:left w:val="none" w:sz="0" w:space="0" w:color="auto"/>
            <w:bottom w:val="none" w:sz="0" w:space="0" w:color="auto"/>
            <w:right w:val="none" w:sz="0" w:space="0" w:color="auto"/>
          </w:divBdr>
        </w:div>
        <w:div w:id="1434519788">
          <w:marLeft w:val="0"/>
          <w:marRight w:val="0"/>
          <w:marTop w:val="0"/>
          <w:marBottom w:val="0"/>
          <w:divBdr>
            <w:top w:val="none" w:sz="0" w:space="0" w:color="auto"/>
            <w:left w:val="none" w:sz="0" w:space="0" w:color="auto"/>
            <w:bottom w:val="none" w:sz="0" w:space="0" w:color="auto"/>
            <w:right w:val="none" w:sz="0" w:space="0" w:color="auto"/>
          </w:divBdr>
        </w:div>
        <w:div w:id="1606569805">
          <w:marLeft w:val="0"/>
          <w:marRight w:val="0"/>
          <w:marTop w:val="0"/>
          <w:marBottom w:val="0"/>
          <w:divBdr>
            <w:top w:val="none" w:sz="0" w:space="0" w:color="auto"/>
            <w:left w:val="none" w:sz="0" w:space="0" w:color="auto"/>
            <w:bottom w:val="none" w:sz="0" w:space="0" w:color="auto"/>
            <w:right w:val="none" w:sz="0" w:space="0" w:color="auto"/>
          </w:divBdr>
        </w:div>
        <w:div w:id="1671714449">
          <w:marLeft w:val="0"/>
          <w:marRight w:val="0"/>
          <w:marTop w:val="0"/>
          <w:marBottom w:val="0"/>
          <w:divBdr>
            <w:top w:val="none" w:sz="0" w:space="0" w:color="auto"/>
            <w:left w:val="none" w:sz="0" w:space="0" w:color="auto"/>
            <w:bottom w:val="none" w:sz="0" w:space="0" w:color="auto"/>
            <w:right w:val="none" w:sz="0" w:space="0" w:color="auto"/>
          </w:divBdr>
        </w:div>
        <w:div w:id="1875193946">
          <w:marLeft w:val="0"/>
          <w:marRight w:val="0"/>
          <w:marTop w:val="0"/>
          <w:marBottom w:val="0"/>
          <w:divBdr>
            <w:top w:val="none" w:sz="0" w:space="0" w:color="auto"/>
            <w:left w:val="none" w:sz="0" w:space="0" w:color="auto"/>
            <w:bottom w:val="none" w:sz="0" w:space="0" w:color="auto"/>
            <w:right w:val="none" w:sz="0" w:space="0" w:color="auto"/>
          </w:divBdr>
        </w:div>
        <w:div w:id="1912233139">
          <w:marLeft w:val="0"/>
          <w:marRight w:val="0"/>
          <w:marTop w:val="0"/>
          <w:marBottom w:val="0"/>
          <w:divBdr>
            <w:top w:val="none" w:sz="0" w:space="0" w:color="auto"/>
            <w:left w:val="none" w:sz="0" w:space="0" w:color="auto"/>
            <w:bottom w:val="none" w:sz="0" w:space="0" w:color="auto"/>
            <w:right w:val="none" w:sz="0" w:space="0" w:color="auto"/>
          </w:divBdr>
        </w:div>
      </w:divsChild>
    </w:div>
    <w:div w:id="414015895">
      <w:bodyDiv w:val="1"/>
      <w:marLeft w:val="0"/>
      <w:marRight w:val="0"/>
      <w:marTop w:val="0"/>
      <w:marBottom w:val="0"/>
      <w:divBdr>
        <w:top w:val="none" w:sz="0" w:space="0" w:color="auto"/>
        <w:left w:val="none" w:sz="0" w:space="0" w:color="auto"/>
        <w:bottom w:val="none" w:sz="0" w:space="0" w:color="auto"/>
        <w:right w:val="none" w:sz="0" w:space="0" w:color="auto"/>
      </w:divBdr>
    </w:div>
    <w:div w:id="419839756">
      <w:bodyDiv w:val="1"/>
      <w:marLeft w:val="0"/>
      <w:marRight w:val="0"/>
      <w:marTop w:val="0"/>
      <w:marBottom w:val="0"/>
      <w:divBdr>
        <w:top w:val="none" w:sz="0" w:space="0" w:color="auto"/>
        <w:left w:val="none" w:sz="0" w:space="0" w:color="auto"/>
        <w:bottom w:val="none" w:sz="0" w:space="0" w:color="auto"/>
        <w:right w:val="none" w:sz="0" w:space="0" w:color="auto"/>
      </w:divBdr>
    </w:div>
    <w:div w:id="434138929">
      <w:bodyDiv w:val="1"/>
      <w:marLeft w:val="0"/>
      <w:marRight w:val="0"/>
      <w:marTop w:val="0"/>
      <w:marBottom w:val="0"/>
      <w:divBdr>
        <w:top w:val="none" w:sz="0" w:space="0" w:color="auto"/>
        <w:left w:val="none" w:sz="0" w:space="0" w:color="auto"/>
        <w:bottom w:val="none" w:sz="0" w:space="0" w:color="auto"/>
        <w:right w:val="none" w:sz="0" w:space="0" w:color="auto"/>
      </w:divBdr>
      <w:divsChild>
        <w:div w:id="1381319889">
          <w:marLeft w:val="0"/>
          <w:marRight w:val="0"/>
          <w:marTop w:val="0"/>
          <w:marBottom w:val="0"/>
          <w:divBdr>
            <w:top w:val="none" w:sz="0" w:space="0" w:color="auto"/>
            <w:left w:val="none" w:sz="0" w:space="0" w:color="auto"/>
            <w:bottom w:val="none" w:sz="0" w:space="0" w:color="auto"/>
            <w:right w:val="none" w:sz="0" w:space="0" w:color="auto"/>
          </w:divBdr>
          <w:divsChild>
            <w:div w:id="621880261">
              <w:marLeft w:val="0"/>
              <w:marRight w:val="0"/>
              <w:marTop w:val="0"/>
              <w:marBottom w:val="0"/>
              <w:divBdr>
                <w:top w:val="none" w:sz="0" w:space="0" w:color="auto"/>
                <w:left w:val="none" w:sz="0" w:space="0" w:color="auto"/>
                <w:bottom w:val="none" w:sz="0" w:space="0" w:color="auto"/>
                <w:right w:val="none" w:sz="0" w:space="0" w:color="auto"/>
              </w:divBdr>
              <w:divsChild>
                <w:div w:id="947545346">
                  <w:marLeft w:val="0"/>
                  <w:marRight w:val="0"/>
                  <w:marTop w:val="0"/>
                  <w:marBottom w:val="0"/>
                  <w:divBdr>
                    <w:top w:val="none" w:sz="0" w:space="0" w:color="auto"/>
                    <w:left w:val="none" w:sz="0" w:space="0" w:color="auto"/>
                    <w:bottom w:val="none" w:sz="0" w:space="0" w:color="auto"/>
                    <w:right w:val="none" w:sz="0" w:space="0" w:color="auto"/>
                  </w:divBdr>
                </w:div>
                <w:div w:id="1165243513">
                  <w:marLeft w:val="0"/>
                  <w:marRight w:val="0"/>
                  <w:marTop w:val="0"/>
                  <w:marBottom w:val="0"/>
                  <w:divBdr>
                    <w:top w:val="none" w:sz="0" w:space="0" w:color="auto"/>
                    <w:left w:val="none" w:sz="0" w:space="0" w:color="auto"/>
                    <w:bottom w:val="none" w:sz="0" w:space="0" w:color="auto"/>
                    <w:right w:val="none" w:sz="0" w:space="0" w:color="auto"/>
                  </w:divBdr>
                  <w:divsChild>
                    <w:div w:id="1591888826">
                      <w:marLeft w:val="0"/>
                      <w:marRight w:val="0"/>
                      <w:marTop w:val="0"/>
                      <w:marBottom w:val="0"/>
                      <w:divBdr>
                        <w:top w:val="none" w:sz="0" w:space="0" w:color="auto"/>
                        <w:left w:val="none" w:sz="0" w:space="0" w:color="auto"/>
                        <w:bottom w:val="none" w:sz="0" w:space="0" w:color="auto"/>
                        <w:right w:val="none" w:sz="0" w:space="0" w:color="auto"/>
                      </w:divBdr>
                    </w:div>
                  </w:divsChild>
                </w:div>
                <w:div w:id="1942103544">
                  <w:marLeft w:val="0"/>
                  <w:marRight w:val="0"/>
                  <w:marTop w:val="0"/>
                  <w:marBottom w:val="0"/>
                  <w:divBdr>
                    <w:top w:val="none" w:sz="0" w:space="0" w:color="auto"/>
                    <w:left w:val="none" w:sz="0" w:space="0" w:color="auto"/>
                    <w:bottom w:val="none" w:sz="0" w:space="0" w:color="auto"/>
                    <w:right w:val="none" w:sz="0" w:space="0" w:color="auto"/>
                  </w:divBdr>
                  <w:divsChild>
                    <w:div w:id="37731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727331">
      <w:bodyDiv w:val="1"/>
      <w:marLeft w:val="0"/>
      <w:marRight w:val="0"/>
      <w:marTop w:val="0"/>
      <w:marBottom w:val="0"/>
      <w:divBdr>
        <w:top w:val="none" w:sz="0" w:space="0" w:color="auto"/>
        <w:left w:val="none" w:sz="0" w:space="0" w:color="auto"/>
        <w:bottom w:val="none" w:sz="0" w:space="0" w:color="auto"/>
        <w:right w:val="none" w:sz="0" w:space="0" w:color="auto"/>
      </w:divBdr>
      <w:divsChild>
        <w:div w:id="1211914440">
          <w:marLeft w:val="0"/>
          <w:marRight w:val="0"/>
          <w:marTop w:val="0"/>
          <w:marBottom w:val="0"/>
          <w:divBdr>
            <w:top w:val="none" w:sz="0" w:space="0" w:color="auto"/>
            <w:left w:val="none" w:sz="0" w:space="0" w:color="auto"/>
            <w:bottom w:val="none" w:sz="0" w:space="0" w:color="auto"/>
            <w:right w:val="none" w:sz="0" w:space="0" w:color="auto"/>
          </w:divBdr>
          <w:divsChild>
            <w:div w:id="1914117144">
              <w:marLeft w:val="0"/>
              <w:marRight w:val="0"/>
              <w:marTop w:val="0"/>
              <w:marBottom w:val="0"/>
              <w:divBdr>
                <w:top w:val="none" w:sz="0" w:space="0" w:color="auto"/>
                <w:left w:val="none" w:sz="0" w:space="0" w:color="auto"/>
                <w:bottom w:val="none" w:sz="0" w:space="0" w:color="auto"/>
                <w:right w:val="none" w:sz="0" w:space="0" w:color="auto"/>
              </w:divBdr>
              <w:divsChild>
                <w:div w:id="135411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98223">
      <w:bodyDiv w:val="1"/>
      <w:marLeft w:val="0"/>
      <w:marRight w:val="0"/>
      <w:marTop w:val="0"/>
      <w:marBottom w:val="0"/>
      <w:divBdr>
        <w:top w:val="none" w:sz="0" w:space="0" w:color="auto"/>
        <w:left w:val="none" w:sz="0" w:space="0" w:color="auto"/>
        <w:bottom w:val="none" w:sz="0" w:space="0" w:color="auto"/>
        <w:right w:val="none" w:sz="0" w:space="0" w:color="auto"/>
      </w:divBdr>
      <w:divsChild>
        <w:div w:id="1445341858">
          <w:marLeft w:val="0"/>
          <w:marRight w:val="0"/>
          <w:marTop w:val="0"/>
          <w:marBottom w:val="0"/>
          <w:divBdr>
            <w:top w:val="none" w:sz="0" w:space="0" w:color="auto"/>
            <w:left w:val="none" w:sz="0" w:space="0" w:color="auto"/>
            <w:bottom w:val="none" w:sz="0" w:space="0" w:color="auto"/>
            <w:right w:val="none" w:sz="0" w:space="0" w:color="auto"/>
          </w:divBdr>
          <w:divsChild>
            <w:div w:id="1184637112">
              <w:marLeft w:val="0"/>
              <w:marRight w:val="0"/>
              <w:marTop w:val="0"/>
              <w:marBottom w:val="0"/>
              <w:divBdr>
                <w:top w:val="none" w:sz="0" w:space="0" w:color="auto"/>
                <w:left w:val="none" w:sz="0" w:space="0" w:color="auto"/>
                <w:bottom w:val="none" w:sz="0" w:space="0" w:color="auto"/>
                <w:right w:val="none" w:sz="0" w:space="0" w:color="auto"/>
              </w:divBdr>
              <w:divsChild>
                <w:div w:id="6745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929526">
      <w:bodyDiv w:val="1"/>
      <w:marLeft w:val="0"/>
      <w:marRight w:val="0"/>
      <w:marTop w:val="0"/>
      <w:marBottom w:val="0"/>
      <w:divBdr>
        <w:top w:val="none" w:sz="0" w:space="0" w:color="auto"/>
        <w:left w:val="none" w:sz="0" w:space="0" w:color="auto"/>
        <w:bottom w:val="none" w:sz="0" w:space="0" w:color="auto"/>
        <w:right w:val="none" w:sz="0" w:space="0" w:color="auto"/>
      </w:divBdr>
      <w:divsChild>
        <w:div w:id="2166885">
          <w:marLeft w:val="0"/>
          <w:marRight w:val="0"/>
          <w:marTop w:val="0"/>
          <w:marBottom w:val="0"/>
          <w:divBdr>
            <w:top w:val="none" w:sz="0" w:space="0" w:color="auto"/>
            <w:left w:val="none" w:sz="0" w:space="0" w:color="auto"/>
            <w:bottom w:val="none" w:sz="0" w:space="0" w:color="auto"/>
            <w:right w:val="none" w:sz="0" w:space="0" w:color="auto"/>
          </w:divBdr>
        </w:div>
        <w:div w:id="95055769">
          <w:marLeft w:val="0"/>
          <w:marRight w:val="0"/>
          <w:marTop w:val="0"/>
          <w:marBottom w:val="0"/>
          <w:divBdr>
            <w:top w:val="none" w:sz="0" w:space="0" w:color="auto"/>
            <w:left w:val="none" w:sz="0" w:space="0" w:color="auto"/>
            <w:bottom w:val="none" w:sz="0" w:space="0" w:color="auto"/>
            <w:right w:val="none" w:sz="0" w:space="0" w:color="auto"/>
          </w:divBdr>
        </w:div>
        <w:div w:id="204560669">
          <w:marLeft w:val="0"/>
          <w:marRight w:val="0"/>
          <w:marTop w:val="0"/>
          <w:marBottom w:val="0"/>
          <w:divBdr>
            <w:top w:val="none" w:sz="0" w:space="0" w:color="auto"/>
            <w:left w:val="none" w:sz="0" w:space="0" w:color="auto"/>
            <w:bottom w:val="none" w:sz="0" w:space="0" w:color="auto"/>
            <w:right w:val="none" w:sz="0" w:space="0" w:color="auto"/>
          </w:divBdr>
        </w:div>
        <w:div w:id="226692230">
          <w:marLeft w:val="0"/>
          <w:marRight w:val="0"/>
          <w:marTop w:val="0"/>
          <w:marBottom w:val="0"/>
          <w:divBdr>
            <w:top w:val="none" w:sz="0" w:space="0" w:color="auto"/>
            <w:left w:val="none" w:sz="0" w:space="0" w:color="auto"/>
            <w:bottom w:val="none" w:sz="0" w:space="0" w:color="auto"/>
            <w:right w:val="none" w:sz="0" w:space="0" w:color="auto"/>
          </w:divBdr>
        </w:div>
        <w:div w:id="749741723">
          <w:marLeft w:val="0"/>
          <w:marRight w:val="0"/>
          <w:marTop w:val="0"/>
          <w:marBottom w:val="0"/>
          <w:divBdr>
            <w:top w:val="none" w:sz="0" w:space="0" w:color="auto"/>
            <w:left w:val="none" w:sz="0" w:space="0" w:color="auto"/>
            <w:bottom w:val="none" w:sz="0" w:space="0" w:color="auto"/>
            <w:right w:val="none" w:sz="0" w:space="0" w:color="auto"/>
          </w:divBdr>
        </w:div>
        <w:div w:id="778453698">
          <w:marLeft w:val="0"/>
          <w:marRight w:val="0"/>
          <w:marTop w:val="0"/>
          <w:marBottom w:val="0"/>
          <w:divBdr>
            <w:top w:val="none" w:sz="0" w:space="0" w:color="auto"/>
            <w:left w:val="none" w:sz="0" w:space="0" w:color="auto"/>
            <w:bottom w:val="none" w:sz="0" w:space="0" w:color="auto"/>
            <w:right w:val="none" w:sz="0" w:space="0" w:color="auto"/>
          </w:divBdr>
        </w:div>
        <w:div w:id="803081279">
          <w:marLeft w:val="0"/>
          <w:marRight w:val="0"/>
          <w:marTop w:val="0"/>
          <w:marBottom w:val="0"/>
          <w:divBdr>
            <w:top w:val="none" w:sz="0" w:space="0" w:color="auto"/>
            <w:left w:val="none" w:sz="0" w:space="0" w:color="auto"/>
            <w:bottom w:val="none" w:sz="0" w:space="0" w:color="auto"/>
            <w:right w:val="none" w:sz="0" w:space="0" w:color="auto"/>
          </w:divBdr>
        </w:div>
        <w:div w:id="838498838">
          <w:marLeft w:val="0"/>
          <w:marRight w:val="0"/>
          <w:marTop w:val="0"/>
          <w:marBottom w:val="0"/>
          <w:divBdr>
            <w:top w:val="none" w:sz="0" w:space="0" w:color="auto"/>
            <w:left w:val="none" w:sz="0" w:space="0" w:color="auto"/>
            <w:bottom w:val="none" w:sz="0" w:space="0" w:color="auto"/>
            <w:right w:val="none" w:sz="0" w:space="0" w:color="auto"/>
          </w:divBdr>
        </w:div>
        <w:div w:id="941500279">
          <w:marLeft w:val="0"/>
          <w:marRight w:val="0"/>
          <w:marTop w:val="0"/>
          <w:marBottom w:val="0"/>
          <w:divBdr>
            <w:top w:val="none" w:sz="0" w:space="0" w:color="auto"/>
            <w:left w:val="none" w:sz="0" w:space="0" w:color="auto"/>
            <w:bottom w:val="none" w:sz="0" w:space="0" w:color="auto"/>
            <w:right w:val="none" w:sz="0" w:space="0" w:color="auto"/>
          </w:divBdr>
        </w:div>
        <w:div w:id="989212640">
          <w:marLeft w:val="0"/>
          <w:marRight w:val="0"/>
          <w:marTop w:val="0"/>
          <w:marBottom w:val="0"/>
          <w:divBdr>
            <w:top w:val="none" w:sz="0" w:space="0" w:color="auto"/>
            <w:left w:val="none" w:sz="0" w:space="0" w:color="auto"/>
            <w:bottom w:val="none" w:sz="0" w:space="0" w:color="auto"/>
            <w:right w:val="none" w:sz="0" w:space="0" w:color="auto"/>
          </w:divBdr>
        </w:div>
        <w:div w:id="1090158516">
          <w:marLeft w:val="0"/>
          <w:marRight w:val="0"/>
          <w:marTop w:val="0"/>
          <w:marBottom w:val="0"/>
          <w:divBdr>
            <w:top w:val="none" w:sz="0" w:space="0" w:color="auto"/>
            <w:left w:val="none" w:sz="0" w:space="0" w:color="auto"/>
            <w:bottom w:val="none" w:sz="0" w:space="0" w:color="auto"/>
            <w:right w:val="none" w:sz="0" w:space="0" w:color="auto"/>
          </w:divBdr>
        </w:div>
        <w:div w:id="1195071574">
          <w:marLeft w:val="0"/>
          <w:marRight w:val="0"/>
          <w:marTop w:val="0"/>
          <w:marBottom w:val="0"/>
          <w:divBdr>
            <w:top w:val="none" w:sz="0" w:space="0" w:color="auto"/>
            <w:left w:val="none" w:sz="0" w:space="0" w:color="auto"/>
            <w:bottom w:val="none" w:sz="0" w:space="0" w:color="auto"/>
            <w:right w:val="none" w:sz="0" w:space="0" w:color="auto"/>
          </w:divBdr>
        </w:div>
        <w:div w:id="1238906812">
          <w:marLeft w:val="0"/>
          <w:marRight w:val="0"/>
          <w:marTop w:val="0"/>
          <w:marBottom w:val="0"/>
          <w:divBdr>
            <w:top w:val="none" w:sz="0" w:space="0" w:color="auto"/>
            <w:left w:val="none" w:sz="0" w:space="0" w:color="auto"/>
            <w:bottom w:val="none" w:sz="0" w:space="0" w:color="auto"/>
            <w:right w:val="none" w:sz="0" w:space="0" w:color="auto"/>
          </w:divBdr>
        </w:div>
        <w:div w:id="1597130323">
          <w:marLeft w:val="0"/>
          <w:marRight w:val="0"/>
          <w:marTop w:val="0"/>
          <w:marBottom w:val="0"/>
          <w:divBdr>
            <w:top w:val="none" w:sz="0" w:space="0" w:color="auto"/>
            <w:left w:val="none" w:sz="0" w:space="0" w:color="auto"/>
            <w:bottom w:val="none" w:sz="0" w:space="0" w:color="auto"/>
            <w:right w:val="none" w:sz="0" w:space="0" w:color="auto"/>
          </w:divBdr>
        </w:div>
        <w:div w:id="1632710941">
          <w:marLeft w:val="0"/>
          <w:marRight w:val="0"/>
          <w:marTop w:val="0"/>
          <w:marBottom w:val="0"/>
          <w:divBdr>
            <w:top w:val="none" w:sz="0" w:space="0" w:color="auto"/>
            <w:left w:val="none" w:sz="0" w:space="0" w:color="auto"/>
            <w:bottom w:val="none" w:sz="0" w:space="0" w:color="auto"/>
            <w:right w:val="none" w:sz="0" w:space="0" w:color="auto"/>
          </w:divBdr>
        </w:div>
        <w:div w:id="1870755747">
          <w:marLeft w:val="0"/>
          <w:marRight w:val="0"/>
          <w:marTop w:val="0"/>
          <w:marBottom w:val="0"/>
          <w:divBdr>
            <w:top w:val="none" w:sz="0" w:space="0" w:color="auto"/>
            <w:left w:val="none" w:sz="0" w:space="0" w:color="auto"/>
            <w:bottom w:val="none" w:sz="0" w:space="0" w:color="auto"/>
            <w:right w:val="none" w:sz="0" w:space="0" w:color="auto"/>
          </w:divBdr>
        </w:div>
        <w:div w:id="1928926368">
          <w:marLeft w:val="0"/>
          <w:marRight w:val="0"/>
          <w:marTop w:val="0"/>
          <w:marBottom w:val="0"/>
          <w:divBdr>
            <w:top w:val="none" w:sz="0" w:space="0" w:color="auto"/>
            <w:left w:val="none" w:sz="0" w:space="0" w:color="auto"/>
            <w:bottom w:val="none" w:sz="0" w:space="0" w:color="auto"/>
            <w:right w:val="none" w:sz="0" w:space="0" w:color="auto"/>
          </w:divBdr>
        </w:div>
        <w:div w:id="1938245830">
          <w:marLeft w:val="0"/>
          <w:marRight w:val="0"/>
          <w:marTop w:val="0"/>
          <w:marBottom w:val="0"/>
          <w:divBdr>
            <w:top w:val="none" w:sz="0" w:space="0" w:color="auto"/>
            <w:left w:val="none" w:sz="0" w:space="0" w:color="auto"/>
            <w:bottom w:val="none" w:sz="0" w:space="0" w:color="auto"/>
            <w:right w:val="none" w:sz="0" w:space="0" w:color="auto"/>
          </w:divBdr>
        </w:div>
      </w:divsChild>
    </w:div>
    <w:div w:id="717897087">
      <w:bodyDiv w:val="1"/>
      <w:marLeft w:val="0"/>
      <w:marRight w:val="0"/>
      <w:marTop w:val="0"/>
      <w:marBottom w:val="0"/>
      <w:divBdr>
        <w:top w:val="none" w:sz="0" w:space="0" w:color="auto"/>
        <w:left w:val="none" w:sz="0" w:space="0" w:color="auto"/>
        <w:bottom w:val="none" w:sz="0" w:space="0" w:color="auto"/>
        <w:right w:val="none" w:sz="0" w:space="0" w:color="auto"/>
      </w:divBdr>
    </w:div>
    <w:div w:id="746802567">
      <w:bodyDiv w:val="1"/>
      <w:marLeft w:val="0"/>
      <w:marRight w:val="0"/>
      <w:marTop w:val="0"/>
      <w:marBottom w:val="0"/>
      <w:divBdr>
        <w:top w:val="none" w:sz="0" w:space="0" w:color="auto"/>
        <w:left w:val="none" w:sz="0" w:space="0" w:color="auto"/>
        <w:bottom w:val="none" w:sz="0" w:space="0" w:color="auto"/>
        <w:right w:val="none" w:sz="0" w:space="0" w:color="auto"/>
      </w:divBdr>
      <w:divsChild>
        <w:div w:id="327563315">
          <w:marLeft w:val="0"/>
          <w:marRight w:val="0"/>
          <w:marTop w:val="0"/>
          <w:marBottom w:val="0"/>
          <w:divBdr>
            <w:top w:val="none" w:sz="0" w:space="0" w:color="auto"/>
            <w:left w:val="none" w:sz="0" w:space="0" w:color="auto"/>
            <w:bottom w:val="none" w:sz="0" w:space="0" w:color="auto"/>
            <w:right w:val="none" w:sz="0" w:space="0" w:color="auto"/>
          </w:divBdr>
        </w:div>
        <w:div w:id="344480316">
          <w:marLeft w:val="0"/>
          <w:marRight w:val="0"/>
          <w:marTop w:val="0"/>
          <w:marBottom w:val="0"/>
          <w:divBdr>
            <w:top w:val="none" w:sz="0" w:space="0" w:color="auto"/>
            <w:left w:val="none" w:sz="0" w:space="0" w:color="auto"/>
            <w:bottom w:val="none" w:sz="0" w:space="0" w:color="auto"/>
            <w:right w:val="none" w:sz="0" w:space="0" w:color="auto"/>
          </w:divBdr>
        </w:div>
        <w:div w:id="623459567">
          <w:marLeft w:val="0"/>
          <w:marRight w:val="0"/>
          <w:marTop w:val="0"/>
          <w:marBottom w:val="0"/>
          <w:divBdr>
            <w:top w:val="none" w:sz="0" w:space="0" w:color="auto"/>
            <w:left w:val="none" w:sz="0" w:space="0" w:color="auto"/>
            <w:bottom w:val="none" w:sz="0" w:space="0" w:color="auto"/>
            <w:right w:val="none" w:sz="0" w:space="0" w:color="auto"/>
          </w:divBdr>
        </w:div>
        <w:div w:id="1644626902">
          <w:marLeft w:val="0"/>
          <w:marRight w:val="0"/>
          <w:marTop w:val="0"/>
          <w:marBottom w:val="0"/>
          <w:divBdr>
            <w:top w:val="none" w:sz="0" w:space="0" w:color="auto"/>
            <w:left w:val="none" w:sz="0" w:space="0" w:color="auto"/>
            <w:bottom w:val="none" w:sz="0" w:space="0" w:color="auto"/>
            <w:right w:val="none" w:sz="0" w:space="0" w:color="auto"/>
          </w:divBdr>
        </w:div>
      </w:divsChild>
    </w:div>
    <w:div w:id="763304185">
      <w:bodyDiv w:val="1"/>
      <w:marLeft w:val="0"/>
      <w:marRight w:val="0"/>
      <w:marTop w:val="0"/>
      <w:marBottom w:val="0"/>
      <w:divBdr>
        <w:top w:val="none" w:sz="0" w:space="0" w:color="auto"/>
        <w:left w:val="none" w:sz="0" w:space="0" w:color="auto"/>
        <w:bottom w:val="none" w:sz="0" w:space="0" w:color="auto"/>
        <w:right w:val="none" w:sz="0" w:space="0" w:color="auto"/>
      </w:divBdr>
      <w:divsChild>
        <w:div w:id="908539689">
          <w:marLeft w:val="0"/>
          <w:marRight w:val="0"/>
          <w:marTop w:val="0"/>
          <w:marBottom w:val="0"/>
          <w:divBdr>
            <w:top w:val="none" w:sz="0" w:space="0" w:color="auto"/>
            <w:left w:val="none" w:sz="0" w:space="0" w:color="auto"/>
            <w:bottom w:val="none" w:sz="0" w:space="0" w:color="auto"/>
            <w:right w:val="none" w:sz="0" w:space="0" w:color="auto"/>
          </w:divBdr>
          <w:divsChild>
            <w:div w:id="2137212420">
              <w:marLeft w:val="0"/>
              <w:marRight w:val="0"/>
              <w:marTop w:val="0"/>
              <w:marBottom w:val="0"/>
              <w:divBdr>
                <w:top w:val="none" w:sz="0" w:space="0" w:color="auto"/>
                <w:left w:val="none" w:sz="0" w:space="0" w:color="auto"/>
                <w:bottom w:val="none" w:sz="0" w:space="0" w:color="auto"/>
                <w:right w:val="none" w:sz="0" w:space="0" w:color="auto"/>
              </w:divBdr>
              <w:divsChild>
                <w:div w:id="126628944">
                  <w:marLeft w:val="0"/>
                  <w:marRight w:val="0"/>
                  <w:marTop w:val="0"/>
                  <w:marBottom w:val="0"/>
                  <w:divBdr>
                    <w:top w:val="none" w:sz="0" w:space="0" w:color="auto"/>
                    <w:left w:val="none" w:sz="0" w:space="0" w:color="auto"/>
                    <w:bottom w:val="none" w:sz="0" w:space="0" w:color="auto"/>
                    <w:right w:val="none" w:sz="0" w:space="0" w:color="auto"/>
                  </w:divBdr>
                  <w:divsChild>
                    <w:div w:id="1473214135">
                      <w:marLeft w:val="0"/>
                      <w:marRight w:val="0"/>
                      <w:marTop w:val="0"/>
                      <w:marBottom w:val="0"/>
                      <w:divBdr>
                        <w:top w:val="none" w:sz="0" w:space="0" w:color="auto"/>
                        <w:left w:val="none" w:sz="0" w:space="0" w:color="auto"/>
                        <w:bottom w:val="none" w:sz="0" w:space="0" w:color="auto"/>
                        <w:right w:val="none" w:sz="0" w:space="0" w:color="auto"/>
                      </w:divBdr>
                    </w:div>
                  </w:divsChild>
                </w:div>
                <w:div w:id="868838894">
                  <w:marLeft w:val="0"/>
                  <w:marRight w:val="0"/>
                  <w:marTop w:val="0"/>
                  <w:marBottom w:val="0"/>
                  <w:divBdr>
                    <w:top w:val="none" w:sz="0" w:space="0" w:color="auto"/>
                    <w:left w:val="none" w:sz="0" w:space="0" w:color="auto"/>
                    <w:bottom w:val="none" w:sz="0" w:space="0" w:color="auto"/>
                    <w:right w:val="none" w:sz="0" w:space="0" w:color="auto"/>
                  </w:divBdr>
                </w:div>
                <w:div w:id="982153733">
                  <w:marLeft w:val="0"/>
                  <w:marRight w:val="0"/>
                  <w:marTop w:val="0"/>
                  <w:marBottom w:val="0"/>
                  <w:divBdr>
                    <w:top w:val="none" w:sz="0" w:space="0" w:color="auto"/>
                    <w:left w:val="none" w:sz="0" w:space="0" w:color="auto"/>
                    <w:bottom w:val="none" w:sz="0" w:space="0" w:color="auto"/>
                    <w:right w:val="none" w:sz="0" w:space="0" w:color="auto"/>
                  </w:divBdr>
                  <w:divsChild>
                    <w:div w:id="185553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69857">
      <w:bodyDiv w:val="1"/>
      <w:marLeft w:val="0"/>
      <w:marRight w:val="0"/>
      <w:marTop w:val="0"/>
      <w:marBottom w:val="0"/>
      <w:divBdr>
        <w:top w:val="none" w:sz="0" w:space="0" w:color="auto"/>
        <w:left w:val="none" w:sz="0" w:space="0" w:color="auto"/>
        <w:bottom w:val="none" w:sz="0" w:space="0" w:color="auto"/>
        <w:right w:val="none" w:sz="0" w:space="0" w:color="auto"/>
      </w:divBdr>
      <w:divsChild>
        <w:div w:id="190538053">
          <w:marLeft w:val="0"/>
          <w:marRight w:val="0"/>
          <w:marTop w:val="0"/>
          <w:marBottom w:val="0"/>
          <w:divBdr>
            <w:top w:val="none" w:sz="0" w:space="0" w:color="auto"/>
            <w:left w:val="none" w:sz="0" w:space="0" w:color="auto"/>
            <w:bottom w:val="none" w:sz="0" w:space="0" w:color="auto"/>
            <w:right w:val="none" w:sz="0" w:space="0" w:color="auto"/>
          </w:divBdr>
          <w:divsChild>
            <w:div w:id="1388258817">
              <w:marLeft w:val="0"/>
              <w:marRight w:val="0"/>
              <w:marTop w:val="0"/>
              <w:marBottom w:val="0"/>
              <w:divBdr>
                <w:top w:val="none" w:sz="0" w:space="0" w:color="auto"/>
                <w:left w:val="none" w:sz="0" w:space="0" w:color="auto"/>
                <w:bottom w:val="none" w:sz="0" w:space="0" w:color="auto"/>
                <w:right w:val="none" w:sz="0" w:space="0" w:color="auto"/>
              </w:divBdr>
              <w:divsChild>
                <w:div w:id="55007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700214">
      <w:bodyDiv w:val="1"/>
      <w:marLeft w:val="0"/>
      <w:marRight w:val="0"/>
      <w:marTop w:val="0"/>
      <w:marBottom w:val="0"/>
      <w:divBdr>
        <w:top w:val="none" w:sz="0" w:space="0" w:color="auto"/>
        <w:left w:val="none" w:sz="0" w:space="0" w:color="auto"/>
        <w:bottom w:val="none" w:sz="0" w:space="0" w:color="auto"/>
        <w:right w:val="none" w:sz="0" w:space="0" w:color="auto"/>
      </w:divBdr>
    </w:div>
    <w:div w:id="969286819">
      <w:bodyDiv w:val="1"/>
      <w:marLeft w:val="0"/>
      <w:marRight w:val="0"/>
      <w:marTop w:val="0"/>
      <w:marBottom w:val="0"/>
      <w:divBdr>
        <w:top w:val="none" w:sz="0" w:space="0" w:color="auto"/>
        <w:left w:val="none" w:sz="0" w:space="0" w:color="auto"/>
        <w:bottom w:val="none" w:sz="0" w:space="0" w:color="auto"/>
        <w:right w:val="none" w:sz="0" w:space="0" w:color="auto"/>
      </w:divBdr>
    </w:div>
    <w:div w:id="1164857301">
      <w:bodyDiv w:val="1"/>
      <w:marLeft w:val="0"/>
      <w:marRight w:val="0"/>
      <w:marTop w:val="0"/>
      <w:marBottom w:val="0"/>
      <w:divBdr>
        <w:top w:val="none" w:sz="0" w:space="0" w:color="auto"/>
        <w:left w:val="none" w:sz="0" w:space="0" w:color="auto"/>
        <w:bottom w:val="none" w:sz="0" w:space="0" w:color="auto"/>
        <w:right w:val="none" w:sz="0" w:space="0" w:color="auto"/>
      </w:divBdr>
      <w:divsChild>
        <w:div w:id="1099254885">
          <w:marLeft w:val="0"/>
          <w:marRight w:val="0"/>
          <w:marTop w:val="0"/>
          <w:marBottom w:val="0"/>
          <w:divBdr>
            <w:top w:val="none" w:sz="0" w:space="0" w:color="auto"/>
            <w:left w:val="none" w:sz="0" w:space="0" w:color="auto"/>
            <w:bottom w:val="none" w:sz="0" w:space="0" w:color="auto"/>
            <w:right w:val="none" w:sz="0" w:space="0" w:color="auto"/>
          </w:divBdr>
        </w:div>
        <w:div w:id="1119690052">
          <w:marLeft w:val="0"/>
          <w:marRight w:val="0"/>
          <w:marTop w:val="0"/>
          <w:marBottom w:val="0"/>
          <w:divBdr>
            <w:top w:val="none" w:sz="0" w:space="0" w:color="auto"/>
            <w:left w:val="none" w:sz="0" w:space="0" w:color="auto"/>
            <w:bottom w:val="none" w:sz="0" w:space="0" w:color="auto"/>
            <w:right w:val="none" w:sz="0" w:space="0" w:color="auto"/>
          </w:divBdr>
        </w:div>
        <w:div w:id="1294871278">
          <w:marLeft w:val="0"/>
          <w:marRight w:val="0"/>
          <w:marTop w:val="0"/>
          <w:marBottom w:val="0"/>
          <w:divBdr>
            <w:top w:val="none" w:sz="0" w:space="0" w:color="auto"/>
            <w:left w:val="none" w:sz="0" w:space="0" w:color="auto"/>
            <w:bottom w:val="none" w:sz="0" w:space="0" w:color="auto"/>
            <w:right w:val="none" w:sz="0" w:space="0" w:color="auto"/>
          </w:divBdr>
        </w:div>
        <w:div w:id="1479227698">
          <w:marLeft w:val="0"/>
          <w:marRight w:val="0"/>
          <w:marTop w:val="0"/>
          <w:marBottom w:val="0"/>
          <w:divBdr>
            <w:top w:val="none" w:sz="0" w:space="0" w:color="auto"/>
            <w:left w:val="none" w:sz="0" w:space="0" w:color="auto"/>
            <w:bottom w:val="none" w:sz="0" w:space="0" w:color="auto"/>
            <w:right w:val="none" w:sz="0" w:space="0" w:color="auto"/>
          </w:divBdr>
        </w:div>
        <w:div w:id="1910337956">
          <w:marLeft w:val="0"/>
          <w:marRight w:val="0"/>
          <w:marTop w:val="0"/>
          <w:marBottom w:val="0"/>
          <w:divBdr>
            <w:top w:val="none" w:sz="0" w:space="0" w:color="auto"/>
            <w:left w:val="none" w:sz="0" w:space="0" w:color="auto"/>
            <w:bottom w:val="none" w:sz="0" w:space="0" w:color="auto"/>
            <w:right w:val="none" w:sz="0" w:space="0" w:color="auto"/>
          </w:divBdr>
        </w:div>
      </w:divsChild>
    </w:div>
    <w:div w:id="1165239283">
      <w:bodyDiv w:val="1"/>
      <w:marLeft w:val="0"/>
      <w:marRight w:val="0"/>
      <w:marTop w:val="0"/>
      <w:marBottom w:val="0"/>
      <w:divBdr>
        <w:top w:val="none" w:sz="0" w:space="0" w:color="auto"/>
        <w:left w:val="none" w:sz="0" w:space="0" w:color="auto"/>
        <w:bottom w:val="none" w:sz="0" w:space="0" w:color="auto"/>
        <w:right w:val="none" w:sz="0" w:space="0" w:color="auto"/>
      </w:divBdr>
      <w:divsChild>
        <w:div w:id="269432711">
          <w:marLeft w:val="0"/>
          <w:marRight w:val="0"/>
          <w:marTop w:val="0"/>
          <w:marBottom w:val="0"/>
          <w:divBdr>
            <w:top w:val="none" w:sz="0" w:space="0" w:color="auto"/>
            <w:left w:val="none" w:sz="0" w:space="0" w:color="auto"/>
            <w:bottom w:val="none" w:sz="0" w:space="0" w:color="auto"/>
            <w:right w:val="none" w:sz="0" w:space="0" w:color="auto"/>
          </w:divBdr>
          <w:divsChild>
            <w:div w:id="964116108">
              <w:marLeft w:val="0"/>
              <w:marRight w:val="0"/>
              <w:marTop w:val="0"/>
              <w:marBottom w:val="0"/>
              <w:divBdr>
                <w:top w:val="none" w:sz="0" w:space="0" w:color="auto"/>
                <w:left w:val="none" w:sz="0" w:space="0" w:color="auto"/>
                <w:bottom w:val="none" w:sz="0" w:space="0" w:color="auto"/>
                <w:right w:val="none" w:sz="0" w:space="0" w:color="auto"/>
              </w:divBdr>
              <w:divsChild>
                <w:div w:id="32617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282086">
      <w:bodyDiv w:val="1"/>
      <w:marLeft w:val="0"/>
      <w:marRight w:val="0"/>
      <w:marTop w:val="0"/>
      <w:marBottom w:val="0"/>
      <w:divBdr>
        <w:top w:val="none" w:sz="0" w:space="0" w:color="auto"/>
        <w:left w:val="none" w:sz="0" w:space="0" w:color="auto"/>
        <w:bottom w:val="none" w:sz="0" w:space="0" w:color="auto"/>
        <w:right w:val="none" w:sz="0" w:space="0" w:color="auto"/>
      </w:divBdr>
    </w:div>
    <w:div w:id="1222132115">
      <w:bodyDiv w:val="1"/>
      <w:marLeft w:val="0"/>
      <w:marRight w:val="0"/>
      <w:marTop w:val="0"/>
      <w:marBottom w:val="0"/>
      <w:divBdr>
        <w:top w:val="none" w:sz="0" w:space="0" w:color="auto"/>
        <w:left w:val="none" w:sz="0" w:space="0" w:color="auto"/>
        <w:bottom w:val="none" w:sz="0" w:space="0" w:color="auto"/>
        <w:right w:val="none" w:sz="0" w:space="0" w:color="auto"/>
      </w:divBdr>
    </w:div>
    <w:div w:id="1367179100">
      <w:bodyDiv w:val="1"/>
      <w:marLeft w:val="0"/>
      <w:marRight w:val="0"/>
      <w:marTop w:val="0"/>
      <w:marBottom w:val="0"/>
      <w:divBdr>
        <w:top w:val="none" w:sz="0" w:space="0" w:color="auto"/>
        <w:left w:val="none" w:sz="0" w:space="0" w:color="auto"/>
        <w:bottom w:val="none" w:sz="0" w:space="0" w:color="auto"/>
        <w:right w:val="none" w:sz="0" w:space="0" w:color="auto"/>
      </w:divBdr>
      <w:divsChild>
        <w:div w:id="243078560">
          <w:marLeft w:val="0"/>
          <w:marRight w:val="0"/>
          <w:marTop w:val="0"/>
          <w:marBottom w:val="0"/>
          <w:divBdr>
            <w:top w:val="none" w:sz="0" w:space="0" w:color="auto"/>
            <w:left w:val="none" w:sz="0" w:space="0" w:color="auto"/>
            <w:bottom w:val="none" w:sz="0" w:space="0" w:color="auto"/>
            <w:right w:val="none" w:sz="0" w:space="0" w:color="auto"/>
          </w:divBdr>
        </w:div>
        <w:div w:id="319310003">
          <w:marLeft w:val="0"/>
          <w:marRight w:val="0"/>
          <w:marTop w:val="0"/>
          <w:marBottom w:val="0"/>
          <w:divBdr>
            <w:top w:val="none" w:sz="0" w:space="0" w:color="auto"/>
            <w:left w:val="none" w:sz="0" w:space="0" w:color="auto"/>
            <w:bottom w:val="none" w:sz="0" w:space="0" w:color="auto"/>
            <w:right w:val="none" w:sz="0" w:space="0" w:color="auto"/>
          </w:divBdr>
        </w:div>
        <w:div w:id="360588642">
          <w:marLeft w:val="0"/>
          <w:marRight w:val="0"/>
          <w:marTop w:val="0"/>
          <w:marBottom w:val="0"/>
          <w:divBdr>
            <w:top w:val="none" w:sz="0" w:space="0" w:color="auto"/>
            <w:left w:val="none" w:sz="0" w:space="0" w:color="auto"/>
            <w:bottom w:val="none" w:sz="0" w:space="0" w:color="auto"/>
            <w:right w:val="none" w:sz="0" w:space="0" w:color="auto"/>
          </w:divBdr>
        </w:div>
        <w:div w:id="393158740">
          <w:marLeft w:val="0"/>
          <w:marRight w:val="0"/>
          <w:marTop w:val="0"/>
          <w:marBottom w:val="0"/>
          <w:divBdr>
            <w:top w:val="none" w:sz="0" w:space="0" w:color="auto"/>
            <w:left w:val="none" w:sz="0" w:space="0" w:color="auto"/>
            <w:bottom w:val="none" w:sz="0" w:space="0" w:color="auto"/>
            <w:right w:val="none" w:sz="0" w:space="0" w:color="auto"/>
          </w:divBdr>
        </w:div>
        <w:div w:id="529101259">
          <w:marLeft w:val="0"/>
          <w:marRight w:val="0"/>
          <w:marTop w:val="0"/>
          <w:marBottom w:val="0"/>
          <w:divBdr>
            <w:top w:val="none" w:sz="0" w:space="0" w:color="auto"/>
            <w:left w:val="none" w:sz="0" w:space="0" w:color="auto"/>
            <w:bottom w:val="none" w:sz="0" w:space="0" w:color="auto"/>
            <w:right w:val="none" w:sz="0" w:space="0" w:color="auto"/>
          </w:divBdr>
        </w:div>
        <w:div w:id="564334668">
          <w:marLeft w:val="0"/>
          <w:marRight w:val="0"/>
          <w:marTop w:val="0"/>
          <w:marBottom w:val="0"/>
          <w:divBdr>
            <w:top w:val="none" w:sz="0" w:space="0" w:color="auto"/>
            <w:left w:val="none" w:sz="0" w:space="0" w:color="auto"/>
            <w:bottom w:val="none" w:sz="0" w:space="0" w:color="auto"/>
            <w:right w:val="none" w:sz="0" w:space="0" w:color="auto"/>
          </w:divBdr>
        </w:div>
        <w:div w:id="674577662">
          <w:marLeft w:val="0"/>
          <w:marRight w:val="0"/>
          <w:marTop w:val="0"/>
          <w:marBottom w:val="0"/>
          <w:divBdr>
            <w:top w:val="none" w:sz="0" w:space="0" w:color="auto"/>
            <w:left w:val="none" w:sz="0" w:space="0" w:color="auto"/>
            <w:bottom w:val="none" w:sz="0" w:space="0" w:color="auto"/>
            <w:right w:val="none" w:sz="0" w:space="0" w:color="auto"/>
          </w:divBdr>
        </w:div>
        <w:div w:id="683553754">
          <w:marLeft w:val="0"/>
          <w:marRight w:val="0"/>
          <w:marTop w:val="0"/>
          <w:marBottom w:val="0"/>
          <w:divBdr>
            <w:top w:val="none" w:sz="0" w:space="0" w:color="auto"/>
            <w:left w:val="none" w:sz="0" w:space="0" w:color="auto"/>
            <w:bottom w:val="none" w:sz="0" w:space="0" w:color="auto"/>
            <w:right w:val="none" w:sz="0" w:space="0" w:color="auto"/>
          </w:divBdr>
        </w:div>
        <w:div w:id="755512808">
          <w:marLeft w:val="0"/>
          <w:marRight w:val="0"/>
          <w:marTop w:val="0"/>
          <w:marBottom w:val="0"/>
          <w:divBdr>
            <w:top w:val="none" w:sz="0" w:space="0" w:color="auto"/>
            <w:left w:val="none" w:sz="0" w:space="0" w:color="auto"/>
            <w:bottom w:val="none" w:sz="0" w:space="0" w:color="auto"/>
            <w:right w:val="none" w:sz="0" w:space="0" w:color="auto"/>
          </w:divBdr>
        </w:div>
        <w:div w:id="931276568">
          <w:marLeft w:val="0"/>
          <w:marRight w:val="0"/>
          <w:marTop w:val="0"/>
          <w:marBottom w:val="0"/>
          <w:divBdr>
            <w:top w:val="none" w:sz="0" w:space="0" w:color="auto"/>
            <w:left w:val="none" w:sz="0" w:space="0" w:color="auto"/>
            <w:bottom w:val="none" w:sz="0" w:space="0" w:color="auto"/>
            <w:right w:val="none" w:sz="0" w:space="0" w:color="auto"/>
          </w:divBdr>
        </w:div>
        <w:div w:id="1300112526">
          <w:marLeft w:val="0"/>
          <w:marRight w:val="0"/>
          <w:marTop w:val="0"/>
          <w:marBottom w:val="0"/>
          <w:divBdr>
            <w:top w:val="none" w:sz="0" w:space="0" w:color="auto"/>
            <w:left w:val="none" w:sz="0" w:space="0" w:color="auto"/>
            <w:bottom w:val="none" w:sz="0" w:space="0" w:color="auto"/>
            <w:right w:val="none" w:sz="0" w:space="0" w:color="auto"/>
          </w:divBdr>
        </w:div>
        <w:div w:id="1450129655">
          <w:marLeft w:val="0"/>
          <w:marRight w:val="0"/>
          <w:marTop w:val="0"/>
          <w:marBottom w:val="0"/>
          <w:divBdr>
            <w:top w:val="none" w:sz="0" w:space="0" w:color="auto"/>
            <w:left w:val="none" w:sz="0" w:space="0" w:color="auto"/>
            <w:bottom w:val="none" w:sz="0" w:space="0" w:color="auto"/>
            <w:right w:val="none" w:sz="0" w:space="0" w:color="auto"/>
          </w:divBdr>
        </w:div>
        <w:div w:id="1496992135">
          <w:marLeft w:val="0"/>
          <w:marRight w:val="0"/>
          <w:marTop w:val="0"/>
          <w:marBottom w:val="0"/>
          <w:divBdr>
            <w:top w:val="none" w:sz="0" w:space="0" w:color="auto"/>
            <w:left w:val="none" w:sz="0" w:space="0" w:color="auto"/>
            <w:bottom w:val="none" w:sz="0" w:space="0" w:color="auto"/>
            <w:right w:val="none" w:sz="0" w:space="0" w:color="auto"/>
          </w:divBdr>
        </w:div>
        <w:div w:id="1505558734">
          <w:marLeft w:val="0"/>
          <w:marRight w:val="0"/>
          <w:marTop w:val="0"/>
          <w:marBottom w:val="0"/>
          <w:divBdr>
            <w:top w:val="none" w:sz="0" w:space="0" w:color="auto"/>
            <w:left w:val="none" w:sz="0" w:space="0" w:color="auto"/>
            <w:bottom w:val="none" w:sz="0" w:space="0" w:color="auto"/>
            <w:right w:val="none" w:sz="0" w:space="0" w:color="auto"/>
          </w:divBdr>
        </w:div>
        <w:div w:id="1505626911">
          <w:marLeft w:val="0"/>
          <w:marRight w:val="0"/>
          <w:marTop w:val="0"/>
          <w:marBottom w:val="0"/>
          <w:divBdr>
            <w:top w:val="none" w:sz="0" w:space="0" w:color="auto"/>
            <w:left w:val="none" w:sz="0" w:space="0" w:color="auto"/>
            <w:bottom w:val="none" w:sz="0" w:space="0" w:color="auto"/>
            <w:right w:val="none" w:sz="0" w:space="0" w:color="auto"/>
          </w:divBdr>
        </w:div>
        <w:div w:id="1516848521">
          <w:marLeft w:val="0"/>
          <w:marRight w:val="0"/>
          <w:marTop w:val="0"/>
          <w:marBottom w:val="0"/>
          <w:divBdr>
            <w:top w:val="none" w:sz="0" w:space="0" w:color="auto"/>
            <w:left w:val="none" w:sz="0" w:space="0" w:color="auto"/>
            <w:bottom w:val="none" w:sz="0" w:space="0" w:color="auto"/>
            <w:right w:val="none" w:sz="0" w:space="0" w:color="auto"/>
          </w:divBdr>
        </w:div>
        <w:div w:id="1523277097">
          <w:marLeft w:val="0"/>
          <w:marRight w:val="0"/>
          <w:marTop w:val="0"/>
          <w:marBottom w:val="0"/>
          <w:divBdr>
            <w:top w:val="none" w:sz="0" w:space="0" w:color="auto"/>
            <w:left w:val="none" w:sz="0" w:space="0" w:color="auto"/>
            <w:bottom w:val="none" w:sz="0" w:space="0" w:color="auto"/>
            <w:right w:val="none" w:sz="0" w:space="0" w:color="auto"/>
          </w:divBdr>
        </w:div>
        <w:div w:id="1770782857">
          <w:marLeft w:val="0"/>
          <w:marRight w:val="0"/>
          <w:marTop w:val="0"/>
          <w:marBottom w:val="0"/>
          <w:divBdr>
            <w:top w:val="none" w:sz="0" w:space="0" w:color="auto"/>
            <w:left w:val="none" w:sz="0" w:space="0" w:color="auto"/>
            <w:bottom w:val="none" w:sz="0" w:space="0" w:color="auto"/>
            <w:right w:val="none" w:sz="0" w:space="0" w:color="auto"/>
          </w:divBdr>
        </w:div>
        <w:div w:id="1787192673">
          <w:marLeft w:val="0"/>
          <w:marRight w:val="0"/>
          <w:marTop w:val="0"/>
          <w:marBottom w:val="0"/>
          <w:divBdr>
            <w:top w:val="none" w:sz="0" w:space="0" w:color="auto"/>
            <w:left w:val="none" w:sz="0" w:space="0" w:color="auto"/>
            <w:bottom w:val="none" w:sz="0" w:space="0" w:color="auto"/>
            <w:right w:val="none" w:sz="0" w:space="0" w:color="auto"/>
          </w:divBdr>
        </w:div>
        <w:div w:id="1833598136">
          <w:marLeft w:val="0"/>
          <w:marRight w:val="0"/>
          <w:marTop w:val="0"/>
          <w:marBottom w:val="0"/>
          <w:divBdr>
            <w:top w:val="none" w:sz="0" w:space="0" w:color="auto"/>
            <w:left w:val="none" w:sz="0" w:space="0" w:color="auto"/>
            <w:bottom w:val="none" w:sz="0" w:space="0" w:color="auto"/>
            <w:right w:val="none" w:sz="0" w:space="0" w:color="auto"/>
          </w:divBdr>
        </w:div>
        <w:div w:id="2085375691">
          <w:marLeft w:val="0"/>
          <w:marRight w:val="0"/>
          <w:marTop w:val="0"/>
          <w:marBottom w:val="0"/>
          <w:divBdr>
            <w:top w:val="none" w:sz="0" w:space="0" w:color="auto"/>
            <w:left w:val="none" w:sz="0" w:space="0" w:color="auto"/>
            <w:bottom w:val="none" w:sz="0" w:space="0" w:color="auto"/>
            <w:right w:val="none" w:sz="0" w:space="0" w:color="auto"/>
          </w:divBdr>
        </w:div>
      </w:divsChild>
    </w:div>
    <w:div w:id="1435322937">
      <w:bodyDiv w:val="1"/>
      <w:marLeft w:val="0"/>
      <w:marRight w:val="0"/>
      <w:marTop w:val="0"/>
      <w:marBottom w:val="0"/>
      <w:divBdr>
        <w:top w:val="none" w:sz="0" w:space="0" w:color="auto"/>
        <w:left w:val="none" w:sz="0" w:space="0" w:color="auto"/>
        <w:bottom w:val="none" w:sz="0" w:space="0" w:color="auto"/>
        <w:right w:val="none" w:sz="0" w:space="0" w:color="auto"/>
      </w:divBdr>
      <w:divsChild>
        <w:div w:id="1008826142">
          <w:marLeft w:val="0"/>
          <w:marRight w:val="0"/>
          <w:marTop w:val="0"/>
          <w:marBottom w:val="0"/>
          <w:divBdr>
            <w:top w:val="none" w:sz="0" w:space="0" w:color="auto"/>
            <w:left w:val="none" w:sz="0" w:space="0" w:color="auto"/>
            <w:bottom w:val="none" w:sz="0" w:space="0" w:color="auto"/>
            <w:right w:val="none" w:sz="0" w:space="0" w:color="auto"/>
          </w:divBdr>
          <w:divsChild>
            <w:div w:id="663624831">
              <w:marLeft w:val="0"/>
              <w:marRight w:val="0"/>
              <w:marTop w:val="0"/>
              <w:marBottom w:val="0"/>
              <w:divBdr>
                <w:top w:val="none" w:sz="0" w:space="0" w:color="auto"/>
                <w:left w:val="none" w:sz="0" w:space="0" w:color="auto"/>
                <w:bottom w:val="none" w:sz="0" w:space="0" w:color="auto"/>
                <w:right w:val="none" w:sz="0" w:space="0" w:color="auto"/>
              </w:divBdr>
              <w:divsChild>
                <w:div w:id="17723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081137">
      <w:bodyDiv w:val="1"/>
      <w:marLeft w:val="0"/>
      <w:marRight w:val="0"/>
      <w:marTop w:val="0"/>
      <w:marBottom w:val="0"/>
      <w:divBdr>
        <w:top w:val="none" w:sz="0" w:space="0" w:color="auto"/>
        <w:left w:val="none" w:sz="0" w:space="0" w:color="auto"/>
        <w:bottom w:val="none" w:sz="0" w:space="0" w:color="auto"/>
        <w:right w:val="none" w:sz="0" w:space="0" w:color="auto"/>
      </w:divBdr>
      <w:divsChild>
        <w:div w:id="1421563021">
          <w:marLeft w:val="0"/>
          <w:marRight w:val="0"/>
          <w:marTop w:val="0"/>
          <w:marBottom w:val="0"/>
          <w:divBdr>
            <w:top w:val="none" w:sz="0" w:space="0" w:color="auto"/>
            <w:left w:val="none" w:sz="0" w:space="0" w:color="auto"/>
            <w:bottom w:val="none" w:sz="0" w:space="0" w:color="auto"/>
            <w:right w:val="none" w:sz="0" w:space="0" w:color="auto"/>
          </w:divBdr>
          <w:divsChild>
            <w:div w:id="2103064068">
              <w:marLeft w:val="0"/>
              <w:marRight w:val="0"/>
              <w:marTop w:val="0"/>
              <w:marBottom w:val="0"/>
              <w:divBdr>
                <w:top w:val="none" w:sz="0" w:space="0" w:color="auto"/>
                <w:left w:val="none" w:sz="0" w:space="0" w:color="auto"/>
                <w:bottom w:val="none" w:sz="0" w:space="0" w:color="auto"/>
                <w:right w:val="none" w:sz="0" w:space="0" w:color="auto"/>
              </w:divBdr>
              <w:divsChild>
                <w:div w:id="1553080958">
                  <w:marLeft w:val="0"/>
                  <w:marRight w:val="0"/>
                  <w:marTop w:val="0"/>
                  <w:marBottom w:val="0"/>
                  <w:divBdr>
                    <w:top w:val="none" w:sz="0" w:space="0" w:color="auto"/>
                    <w:left w:val="none" w:sz="0" w:space="0" w:color="auto"/>
                    <w:bottom w:val="none" w:sz="0" w:space="0" w:color="auto"/>
                    <w:right w:val="none" w:sz="0" w:space="0" w:color="auto"/>
                  </w:divBdr>
                  <w:divsChild>
                    <w:div w:id="626930841">
                      <w:marLeft w:val="0"/>
                      <w:marRight w:val="0"/>
                      <w:marTop w:val="0"/>
                      <w:marBottom w:val="0"/>
                      <w:divBdr>
                        <w:top w:val="none" w:sz="0" w:space="0" w:color="auto"/>
                        <w:left w:val="none" w:sz="0" w:space="0" w:color="auto"/>
                        <w:bottom w:val="none" w:sz="0" w:space="0" w:color="auto"/>
                        <w:right w:val="none" w:sz="0" w:space="0" w:color="auto"/>
                      </w:divBdr>
                    </w:div>
                  </w:divsChild>
                </w:div>
                <w:div w:id="1675499179">
                  <w:marLeft w:val="0"/>
                  <w:marRight w:val="0"/>
                  <w:marTop w:val="0"/>
                  <w:marBottom w:val="0"/>
                  <w:divBdr>
                    <w:top w:val="none" w:sz="0" w:space="0" w:color="auto"/>
                    <w:left w:val="none" w:sz="0" w:space="0" w:color="auto"/>
                    <w:bottom w:val="none" w:sz="0" w:space="0" w:color="auto"/>
                    <w:right w:val="none" w:sz="0" w:space="0" w:color="auto"/>
                  </w:divBdr>
                  <w:divsChild>
                    <w:div w:id="850799665">
                      <w:marLeft w:val="0"/>
                      <w:marRight w:val="0"/>
                      <w:marTop w:val="0"/>
                      <w:marBottom w:val="0"/>
                      <w:divBdr>
                        <w:top w:val="none" w:sz="0" w:space="0" w:color="auto"/>
                        <w:left w:val="none" w:sz="0" w:space="0" w:color="auto"/>
                        <w:bottom w:val="none" w:sz="0" w:space="0" w:color="auto"/>
                        <w:right w:val="none" w:sz="0" w:space="0" w:color="auto"/>
                      </w:divBdr>
                    </w:div>
                  </w:divsChild>
                </w:div>
                <w:div w:id="1836989447">
                  <w:marLeft w:val="0"/>
                  <w:marRight w:val="0"/>
                  <w:marTop w:val="0"/>
                  <w:marBottom w:val="0"/>
                  <w:divBdr>
                    <w:top w:val="none" w:sz="0" w:space="0" w:color="auto"/>
                    <w:left w:val="none" w:sz="0" w:space="0" w:color="auto"/>
                    <w:bottom w:val="none" w:sz="0" w:space="0" w:color="auto"/>
                    <w:right w:val="none" w:sz="0" w:space="0" w:color="auto"/>
                  </w:divBdr>
                  <w:divsChild>
                    <w:div w:id="1474642941">
                      <w:marLeft w:val="0"/>
                      <w:marRight w:val="0"/>
                      <w:marTop w:val="0"/>
                      <w:marBottom w:val="0"/>
                      <w:divBdr>
                        <w:top w:val="none" w:sz="0" w:space="0" w:color="auto"/>
                        <w:left w:val="none" w:sz="0" w:space="0" w:color="auto"/>
                        <w:bottom w:val="none" w:sz="0" w:space="0" w:color="auto"/>
                        <w:right w:val="none" w:sz="0" w:space="0" w:color="auto"/>
                      </w:divBdr>
                    </w:div>
                  </w:divsChild>
                </w:div>
                <w:div w:id="1860197032">
                  <w:marLeft w:val="0"/>
                  <w:marRight w:val="0"/>
                  <w:marTop w:val="0"/>
                  <w:marBottom w:val="0"/>
                  <w:divBdr>
                    <w:top w:val="none" w:sz="0" w:space="0" w:color="auto"/>
                    <w:left w:val="none" w:sz="0" w:space="0" w:color="auto"/>
                    <w:bottom w:val="none" w:sz="0" w:space="0" w:color="auto"/>
                    <w:right w:val="none" w:sz="0" w:space="0" w:color="auto"/>
                  </w:divBdr>
                </w:div>
                <w:div w:id="2013993977">
                  <w:marLeft w:val="0"/>
                  <w:marRight w:val="0"/>
                  <w:marTop w:val="0"/>
                  <w:marBottom w:val="0"/>
                  <w:divBdr>
                    <w:top w:val="none" w:sz="0" w:space="0" w:color="auto"/>
                    <w:left w:val="none" w:sz="0" w:space="0" w:color="auto"/>
                    <w:bottom w:val="none" w:sz="0" w:space="0" w:color="auto"/>
                    <w:right w:val="none" w:sz="0" w:space="0" w:color="auto"/>
                  </w:divBdr>
                  <w:divsChild>
                    <w:div w:id="125948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922598">
      <w:bodyDiv w:val="1"/>
      <w:marLeft w:val="0"/>
      <w:marRight w:val="0"/>
      <w:marTop w:val="0"/>
      <w:marBottom w:val="0"/>
      <w:divBdr>
        <w:top w:val="none" w:sz="0" w:space="0" w:color="auto"/>
        <w:left w:val="none" w:sz="0" w:space="0" w:color="auto"/>
        <w:bottom w:val="none" w:sz="0" w:space="0" w:color="auto"/>
        <w:right w:val="none" w:sz="0" w:space="0" w:color="auto"/>
      </w:divBdr>
      <w:divsChild>
        <w:div w:id="372267359">
          <w:marLeft w:val="0"/>
          <w:marRight w:val="0"/>
          <w:marTop w:val="0"/>
          <w:marBottom w:val="0"/>
          <w:divBdr>
            <w:top w:val="none" w:sz="0" w:space="0" w:color="auto"/>
            <w:left w:val="none" w:sz="0" w:space="0" w:color="auto"/>
            <w:bottom w:val="none" w:sz="0" w:space="0" w:color="auto"/>
            <w:right w:val="none" w:sz="0" w:space="0" w:color="auto"/>
          </w:divBdr>
        </w:div>
        <w:div w:id="1077482306">
          <w:marLeft w:val="0"/>
          <w:marRight w:val="0"/>
          <w:marTop w:val="0"/>
          <w:marBottom w:val="0"/>
          <w:divBdr>
            <w:top w:val="none" w:sz="0" w:space="0" w:color="auto"/>
            <w:left w:val="none" w:sz="0" w:space="0" w:color="auto"/>
            <w:bottom w:val="none" w:sz="0" w:space="0" w:color="auto"/>
            <w:right w:val="none" w:sz="0" w:space="0" w:color="auto"/>
          </w:divBdr>
        </w:div>
      </w:divsChild>
    </w:div>
    <w:div w:id="1556967398">
      <w:bodyDiv w:val="1"/>
      <w:marLeft w:val="0"/>
      <w:marRight w:val="0"/>
      <w:marTop w:val="0"/>
      <w:marBottom w:val="0"/>
      <w:divBdr>
        <w:top w:val="none" w:sz="0" w:space="0" w:color="auto"/>
        <w:left w:val="none" w:sz="0" w:space="0" w:color="auto"/>
        <w:bottom w:val="none" w:sz="0" w:space="0" w:color="auto"/>
        <w:right w:val="none" w:sz="0" w:space="0" w:color="auto"/>
      </w:divBdr>
    </w:div>
    <w:div w:id="1597057487">
      <w:bodyDiv w:val="1"/>
      <w:marLeft w:val="0"/>
      <w:marRight w:val="0"/>
      <w:marTop w:val="0"/>
      <w:marBottom w:val="0"/>
      <w:divBdr>
        <w:top w:val="none" w:sz="0" w:space="0" w:color="auto"/>
        <w:left w:val="none" w:sz="0" w:space="0" w:color="auto"/>
        <w:bottom w:val="none" w:sz="0" w:space="0" w:color="auto"/>
        <w:right w:val="none" w:sz="0" w:space="0" w:color="auto"/>
      </w:divBdr>
      <w:divsChild>
        <w:div w:id="864709662">
          <w:marLeft w:val="0"/>
          <w:marRight w:val="0"/>
          <w:marTop w:val="0"/>
          <w:marBottom w:val="0"/>
          <w:divBdr>
            <w:top w:val="none" w:sz="0" w:space="0" w:color="auto"/>
            <w:left w:val="none" w:sz="0" w:space="0" w:color="auto"/>
            <w:bottom w:val="none" w:sz="0" w:space="0" w:color="auto"/>
            <w:right w:val="none" w:sz="0" w:space="0" w:color="auto"/>
          </w:divBdr>
          <w:divsChild>
            <w:div w:id="1091313671">
              <w:marLeft w:val="0"/>
              <w:marRight w:val="0"/>
              <w:marTop w:val="0"/>
              <w:marBottom w:val="0"/>
              <w:divBdr>
                <w:top w:val="none" w:sz="0" w:space="0" w:color="auto"/>
                <w:left w:val="none" w:sz="0" w:space="0" w:color="auto"/>
                <w:bottom w:val="none" w:sz="0" w:space="0" w:color="auto"/>
                <w:right w:val="none" w:sz="0" w:space="0" w:color="auto"/>
              </w:divBdr>
              <w:divsChild>
                <w:div w:id="41408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156895">
      <w:bodyDiv w:val="1"/>
      <w:marLeft w:val="0"/>
      <w:marRight w:val="0"/>
      <w:marTop w:val="0"/>
      <w:marBottom w:val="0"/>
      <w:divBdr>
        <w:top w:val="none" w:sz="0" w:space="0" w:color="auto"/>
        <w:left w:val="none" w:sz="0" w:space="0" w:color="auto"/>
        <w:bottom w:val="none" w:sz="0" w:space="0" w:color="auto"/>
        <w:right w:val="none" w:sz="0" w:space="0" w:color="auto"/>
      </w:divBdr>
      <w:divsChild>
        <w:div w:id="787164633">
          <w:marLeft w:val="0"/>
          <w:marRight w:val="0"/>
          <w:marTop w:val="0"/>
          <w:marBottom w:val="0"/>
          <w:divBdr>
            <w:top w:val="none" w:sz="0" w:space="0" w:color="auto"/>
            <w:left w:val="none" w:sz="0" w:space="0" w:color="auto"/>
            <w:bottom w:val="none" w:sz="0" w:space="0" w:color="auto"/>
            <w:right w:val="none" w:sz="0" w:space="0" w:color="auto"/>
          </w:divBdr>
          <w:divsChild>
            <w:div w:id="278531087">
              <w:marLeft w:val="0"/>
              <w:marRight w:val="0"/>
              <w:marTop w:val="0"/>
              <w:marBottom w:val="0"/>
              <w:divBdr>
                <w:top w:val="none" w:sz="0" w:space="0" w:color="auto"/>
                <w:left w:val="none" w:sz="0" w:space="0" w:color="auto"/>
                <w:bottom w:val="none" w:sz="0" w:space="0" w:color="auto"/>
                <w:right w:val="none" w:sz="0" w:space="0" w:color="auto"/>
              </w:divBdr>
              <w:divsChild>
                <w:div w:id="176128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629715">
      <w:bodyDiv w:val="1"/>
      <w:marLeft w:val="0"/>
      <w:marRight w:val="0"/>
      <w:marTop w:val="0"/>
      <w:marBottom w:val="0"/>
      <w:divBdr>
        <w:top w:val="none" w:sz="0" w:space="0" w:color="auto"/>
        <w:left w:val="none" w:sz="0" w:space="0" w:color="auto"/>
        <w:bottom w:val="none" w:sz="0" w:space="0" w:color="auto"/>
        <w:right w:val="none" w:sz="0" w:space="0" w:color="auto"/>
      </w:divBdr>
      <w:divsChild>
        <w:div w:id="1946957967">
          <w:marLeft w:val="0"/>
          <w:marRight w:val="0"/>
          <w:marTop w:val="0"/>
          <w:marBottom w:val="0"/>
          <w:divBdr>
            <w:top w:val="none" w:sz="0" w:space="0" w:color="auto"/>
            <w:left w:val="none" w:sz="0" w:space="0" w:color="auto"/>
            <w:bottom w:val="none" w:sz="0" w:space="0" w:color="auto"/>
            <w:right w:val="none" w:sz="0" w:space="0" w:color="auto"/>
          </w:divBdr>
          <w:divsChild>
            <w:div w:id="1741514489">
              <w:marLeft w:val="0"/>
              <w:marRight w:val="0"/>
              <w:marTop w:val="0"/>
              <w:marBottom w:val="0"/>
              <w:divBdr>
                <w:top w:val="none" w:sz="0" w:space="0" w:color="auto"/>
                <w:left w:val="none" w:sz="0" w:space="0" w:color="auto"/>
                <w:bottom w:val="none" w:sz="0" w:space="0" w:color="auto"/>
                <w:right w:val="none" w:sz="0" w:space="0" w:color="auto"/>
              </w:divBdr>
              <w:divsChild>
                <w:div w:id="14262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174850">
      <w:bodyDiv w:val="1"/>
      <w:marLeft w:val="0"/>
      <w:marRight w:val="0"/>
      <w:marTop w:val="0"/>
      <w:marBottom w:val="0"/>
      <w:divBdr>
        <w:top w:val="none" w:sz="0" w:space="0" w:color="auto"/>
        <w:left w:val="none" w:sz="0" w:space="0" w:color="auto"/>
        <w:bottom w:val="none" w:sz="0" w:space="0" w:color="auto"/>
        <w:right w:val="none" w:sz="0" w:space="0" w:color="auto"/>
      </w:divBdr>
      <w:divsChild>
        <w:div w:id="1678651378">
          <w:marLeft w:val="0"/>
          <w:marRight w:val="0"/>
          <w:marTop w:val="0"/>
          <w:marBottom w:val="0"/>
          <w:divBdr>
            <w:top w:val="none" w:sz="0" w:space="0" w:color="auto"/>
            <w:left w:val="none" w:sz="0" w:space="0" w:color="auto"/>
            <w:bottom w:val="none" w:sz="0" w:space="0" w:color="auto"/>
            <w:right w:val="none" w:sz="0" w:space="0" w:color="auto"/>
          </w:divBdr>
          <w:divsChild>
            <w:div w:id="569655450">
              <w:marLeft w:val="0"/>
              <w:marRight w:val="0"/>
              <w:marTop w:val="0"/>
              <w:marBottom w:val="0"/>
              <w:divBdr>
                <w:top w:val="none" w:sz="0" w:space="0" w:color="auto"/>
                <w:left w:val="none" w:sz="0" w:space="0" w:color="auto"/>
                <w:bottom w:val="none" w:sz="0" w:space="0" w:color="auto"/>
                <w:right w:val="none" w:sz="0" w:space="0" w:color="auto"/>
              </w:divBdr>
              <w:divsChild>
                <w:div w:id="101777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431366">
      <w:bodyDiv w:val="1"/>
      <w:marLeft w:val="0"/>
      <w:marRight w:val="0"/>
      <w:marTop w:val="0"/>
      <w:marBottom w:val="0"/>
      <w:divBdr>
        <w:top w:val="none" w:sz="0" w:space="0" w:color="auto"/>
        <w:left w:val="none" w:sz="0" w:space="0" w:color="auto"/>
        <w:bottom w:val="none" w:sz="0" w:space="0" w:color="auto"/>
        <w:right w:val="none" w:sz="0" w:space="0" w:color="auto"/>
      </w:divBdr>
      <w:divsChild>
        <w:div w:id="41253144">
          <w:marLeft w:val="0"/>
          <w:marRight w:val="0"/>
          <w:marTop w:val="0"/>
          <w:marBottom w:val="0"/>
          <w:divBdr>
            <w:top w:val="none" w:sz="0" w:space="0" w:color="auto"/>
            <w:left w:val="none" w:sz="0" w:space="0" w:color="auto"/>
            <w:bottom w:val="none" w:sz="0" w:space="0" w:color="auto"/>
            <w:right w:val="none" w:sz="0" w:space="0" w:color="auto"/>
          </w:divBdr>
        </w:div>
        <w:div w:id="254368697">
          <w:marLeft w:val="0"/>
          <w:marRight w:val="0"/>
          <w:marTop w:val="0"/>
          <w:marBottom w:val="0"/>
          <w:divBdr>
            <w:top w:val="none" w:sz="0" w:space="0" w:color="auto"/>
            <w:left w:val="none" w:sz="0" w:space="0" w:color="auto"/>
            <w:bottom w:val="none" w:sz="0" w:space="0" w:color="auto"/>
            <w:right w:val="none" w:sz="0" w:space="0" w:color="auto"/>
          </w:divBdr>
        </w:div>
        <w:div w:id="513231264">
          <w:marLeft w:val="0"/>
          <w:marRight w:val="0"/>
          <w:marTop w:val="0"/>
          <w:marBottom w:val="0"/>
          <w:divBdr>
            <w:top w:val="none" w:sz="0" w:space="0" w:color="auto"/>
            <w:left w:val="none" w:sz="0" w:space="0" w:color="auto"/>
            <w:bottom w:val="none" w:sz="0" w:space="0" w:color="auto"/>
            <w:right w:val="none" w:sz="0" w:space="0" w:color="auto"/>
          </w:divBdr>
        </w:div>
        <w:div w:id="909844793">
          <w:marLeft w:val="0"/>
          <w:marRight w:val="0"/>
          <w:marTop w:val="0"/>
          <w:marBottom w:val="0"/>
          <w:divBdr>
            <w:top w:val="none" w:sz="0" w:space="0" w:color="auto"/>
            <w:left w:val="none" w:sz="0" w:space="0" w:color="auto"/>
            <w:bottom w:val="none" w:sz="0" w:space="0" w:color="auto"/>
            <w:right w:val="none" w:sz="0" w:space="0" w:color="auto"/>
          </w:divBdr>
        </w:div>
        <w:div w:id="955063623">
          <w:marLeft w:val="0"/>
          <w:marRight w:val="0"/>
          <w:marTop w:val="0"/>
          <w:marBottom w:val="0"/>
          <w:divBdr>
            <w:top w:val="none" w:sz="0" w:space="0" w:color="auto"/>
            <w:left w:val="none" w:sz="0" w:space="0" w:color="auto"/>
            <w:bottom w:val="none" w:sz="0" w:space="0" w:color="auto"/>
            <w:right w:val="none" w:sz="0" w:space="0" w:color="auto"/>
          </w:divBdr>
        </w:div>
        <w:div w:id="996302811">
          <w:marLeft w:val="0"/>
          <w:marRight w:val="0"/>
          <w:marTop w:val="0"/>
          <w:marBottom w:val="0"/>
          <w:divBdr>
            <w:top w:val="none" w:sz="0" w:space="0" w:color="auto"/>
            <w:left w:val="none" w:sz="0" w:space="0" w:color="auto"/>
            <w:bottom w:val="none" w:sz="0" w:space="0" w:color="auto"/>
            <w:right w:val="none" w:sz="0" w:space="0" w:color="auto"/>
          </w:divBdr>
        </w:div>
        <w:div w:id="1057707679">
          <w:marLeft w:val="0"/>
          <w:marRight w:val="0"/>
          <w:marTop w:val="0"/>
          <w:marBottom w:val="0"/>
          <w:divBdr>
            <w:top w:val="none" w:sz="0" w:space="0" w:color="auto"/>
            <w:left w:val="none" w:sz="0" w:space="0" w:color="auto"/>
            <w:bottom w:val="none" w:sz="0" w:space="0" w:color="auto"/>
            <w:right w:val="none" w:sz="0" w:space="0" w:color="auto"/>
          </w:divBdr>
        </w:div>
        <w:div w:id="1430345563">
          <w:marLeft w:val="0"/>
          <w:marRight w:val="0"/>
          <w:marTop w:val="0"/>
          <w:marBottom w:val="0"/>
          <w:divBdr>
            <w:top w:val="none" w:sz="0" w:space="0" w:color="auto"/>
            <w:left w:val="none" w:sz="0" w:space="0" w:color="auto"/>
            <w:bottom w:val="none" w:sz="0" w:space="0" w:color="auto"/>
            <w:right w:val="none" w:sz="0" w:space="0" w:color="auto"/>
          </w:divBdr>
        </w:div>
        <w:div w:id="1645622455">
          <w:marLeft w:val="0"/>
          <w:marRight w:val="0"/>
          <w:marTop w:val="0"/>
          <w:marBottom w:val="0"/>
          <w:divBdr>
            <w:top w:val="none" w:sz="0" w:space="0" w:color="auto"/>
            <w:left w:val="none" w:sz="0" w:space="0" w:color="auto"/>
            <w:bottom w:val="none" w:sz="0" w:space="0" w:color="auto"/>
            <w:right w:val="none" w:sz="0" w:space="0" w:color="auto"/>
          </w:divBdr>
        </w:div>
        <w:div w:id="1719936950">
          <w:marLeft w:val="0"/>
          <w:marRight w:val="0"/>
          <w:marTop w:val="0"/>
          <w:marBottom w:val="0"/>
          <w:divBdr>
            <w:top w:val="none" w:sz="0" w:space="0" w:color="auto"/>
            <w:left w:val="none" w:sz="0" w:space="0" w:color="auto"/>
            <w:bottom w:val="none" w:sz="0" w:space="0" w:color="auto"/>
            <w:right w:val="none" w:sz="0" w:space="0" w:color="auto"/>
          </w:divBdr>
        </w:div>
        <w:div w:id="1908805304">
          <w:marLeft w:val="0"/>
          <w:marRight w:val="0"/>
          <w:marTop w:val="0"/>
          <w:marBottom w:val="0"/>
          <w:divBdr>
            <w:top w:val="none" w:sz="0" w:space="0" w:color="auto"/>
            <w:left w:val="none" w:sz="0" w:space="0" w:color="auto"/>
            <w:bottom w:val="none" w:sz="0" w:space="0" w:color="auto"/>
            <w:right w:val="none" w:sz="0" w:space="0" w:color="auto"/>
          </w:divBdr>
        </w:div>
        <w:div w:id="1979261710">
          <w:marLeft w:val="0"/>
          <w:marRight w:val="0"/>
          <w:marTop w:val="0"/>
          <w:marBottom w:val="0"/>
          <w:divBdr>
            <w:top w:val="none" w:sz="0" w:space="0" w:color="auto"/>
            <w:left w:val="none" w:sz="0" w:space="0" w:color="auto"/>
            <w:bottom w:val="none" w:sz="0" w:space="0" w:color="auto"/>
            <w:right w:val="none" w:sz="0" w:space="0" w:color="auto"/>
          </w:divBdr>
        </w:div>
      </w:divsChild>
    </w:div>
    <w:div w:id="1751270990">
      <w:bodyDiv w:val="1"/>
      <w:marLeft w:val="0"/>
      <w:marRight w:val="0"/>
      <w:marTop w:val="0"/>
      <w:marBottom w:val="0"/>
      <w:divBdr>
        <w:top w:val="none" w:sz="0" w:space="0" w:color="auto"/>
        <w:left w:val="none" w:sz="0" w:space="0" w:color="auto"/>
        <w:bottom w:val="none" w:sz="0" w:space="0" w:color="auto"/>
        <w:right w:val="none" w:sz="0" w:space="0" w:color="auto"/>
      </w:divBdr>
    </w:div>
    <w:div w:id="1751998423">
      <w:bodyDiv w:val="1"/>
      <w:marLeft w:val="0"/>
      <w:marRight w:val="0"/>
      <w:marTop w:val="0"/>
      <w:marBottom w:val="0"/>
      <w:divBdr>
        <w:top w:val="none" w:sz="0" w:space="0" w:color="auto"/>
        <w:left w:val="none" w:sz="0" w:space="0" w:color="auto"/>
        <w:bottom w:val="none" w:sz="0" w:space="0" w:color="auto"/>
        <w:right w:val="none" w:sz="0" w:space="0" w:color="auto"/>
      </w:divBdr>
      <w:divsChild>
        <w:div w:id="95171953">
          <w:marLeft w:val="0"/>
          <w:marRight w:val="0"/>
          <w:marTop w:val="0"/>
          <w:marBottom w:val="0"/>
          <w:divBdr>
            <w:top w:val="none" w:sz="0" w:space="0" w:color="auto"/>
            <w:left w:val="none" w:sz="0" w:space="0" w:color="auto"/>
            <w:bottom w:val="none" w:sz="0" w:space="0" w:color="auto"/>
            <w:right w:val="none" w:sz="0" w:space="0" w:color="auto"/>
          </w:divBdr>
        </w:div>
        <w:div w:id="104811031">
          <w:marLeft w:val="0"/>
          <w:marRight w:val="0"/>
          <w:marTop w:val="0"/>
          <w:marBottom w:val="0"/>
          <w:divBdr>
            <w:top w:val="none" w:sz="0" w:space="0" w:color="auto"/>
            <w:left w:val="none" w:sz="0" w:space="0" w:color="auto"/>
            <w:bottom w:val="none" w:sz="0" w:space="0" w:color="auto"/>
            <w:right w:val="none" w:sz="0" w:space="0" w:color="auto"/>
          </w:divBdr>
        </w:div>
        <w:div w:id="221795237">
          <w:marLeft w:val="0"/>
          <w:marRight w:val="0"/>
          <w:marTop w:val="0"/>
          <w:marBottom w:val="0"/>
          <w:divBdr>
            <w:top w:val="none" w:sz="0" w:space="0" w:color="auto"/>
            <w:left w:val="none" w:sz="0" w:space="0" w:color="auto"/>
            <w:bottom w:val="none" w:sz="0" w:space="0" w:color="auto"/>
            <w:right w:val="none" w:sz="0" w:space="0" w:color="auto"/>
          </w:divBdr>
        </w:div>
        <w:div w:id="273829366">
          <w:marLeft w:val="0"/>
          <w:marRight w:val="0"/>
          <w:marTop w:val="0"/>
          <w:marBottom w:val="0"/>
          <w:divBdr>
            <w:top w:val="none" w:sz="0" w:space="0" w:color="auto"/>
            <w:left w:val="none" w:sz="0" w:space="0" w:color="auto"/>
            <w:bottom w:val="none" w:sz="0" w:space="0" w:color="auto"/>
            <w:right w:val="none" w:sz="0" w:space="0" w:color="auto"/>
          </w:divBdr>
        </w:div>
        <w:div w:id="299304689">
          <w:marLeft w:val="0"/>
          <w:marRight w:val="0"/>
          <w:marTop w:val="0"/>
          <w:marBottom w:val="0"/>
          <w:divBdr>
            <w:top w:val="none" w:sz="0" w:space="0" w:color="auto"/>
            <w:left w:val="none" w:sz="0" w:space="0" w:color="auto"/>
            <w:bottom w:val="none" w:sz="0" w:space="0" w:color="auto"/>
            <w:right w:val="none" w:sz="0" w:space="0" w:color="auto"/>
          </w:divBdr>
        </w:div>
        <w:div w:id="345980605">
          <w:marLeft w:val="0"/>
          <w:marRight w:val="0"/>
          <w:marTop w:val="0"/>
          <w:marBottom w:val="0"/>
          <w:divBdr>
            <w:top w:val="none" w:sz="0" w:space="0" w:color="auto"/>
            <w:left w:val="none" w:sz="0" w:space="0" w:color="auto"/>
            <w:bottom w:val="none" w:sz="0" w:space="0" w:color="auto"/>
            <w:right w:val="none" w:sz="0" w:space="0" w:color="auto"/>
          </w:divBdr>
        </w:div>
        <w:div w:id="355010083">
          <w:marLeft w:val="0"/>
          <w:marRight w:val="0"/>
          <w:marTop w:val="0"/>
          <w:marBottom w:val="0"/>
          <w:divBdr>
            <w:top w:val="none" w:sz="0" w:space="0" w:color="auto"/>
            <w:left w:val="none" w:sz="0" w:space="0" w:color="auto"/>
            <w:bottom w:val="none" w:sz="0" w:space="0" w:color="auto"/>
            <w:right w:val="none" w:sz="0" w:space="0" w:color="auto"/>
          </w:divBdr>
        </w:div>
        <w:div w:id="422529661">
          <w:marLeft w:val="0"/>
          <w:marRight w:val="0"/>
          <w:marTop w:val="0"/>
          <w:marBottom w:val="0"/>
          <w:divBdr>
            <w:top w:val="none" w:sz="0" w:space="0" w:color="auto"/>
            <w:left w:val="none" w:sz="0" w:space="0" w:color="auto"/>
            <w:bottom w:val="none" w:sz="0" w:space="0" w:color="auto"/>
            <w:right w:val="none" w:sz="0" w:space="0" w:color="auto"/>
          </w:divBdr>
        </w:div>
        <w:div w:id="854808192">
          <w:marLeft w:val="0"/>
          <w:marRight w:val="0"/>
          <w:marTop w:val="0"/>
          <w:marBottom w:val="0"/>
          <w:divBdr>
            <w:top w:val="none" w:sz="0" w:space="0" w:color="auto"/>
            <w:left w:val="none" w:sz="0" w:space="0" w:color="auto"/>
            <w:bottom w:val="none" w:sz="0" w:space="0" w:color="auto"/>
            <w:right w:val="none" w:sz="0" w:space="0" w:color="auto"/>
          </w:divBdr>
        </w:div>
        <w:div w:id="856582512">
          <w:marLeft w:val="0"/>
          <w:marRight w:val="0"/>
          <w:marTop w:val="0"/>
          <w:marBottom w:val="0"/>
          <w:divBdr>
            <w:top w:val="none" w:sz="0" w:space="0" w:color="auto"/>
            <w:left w:val="none" w:sz="0" w:space="0" w:color="auto"/>
            <w:bottom w:val="none" w:sz="0" w:space="0" w:color="auto"/>
            <w:right w:val="none" w:sz="0" w:space="0" w:color="auto"/>
          </w:divBdr>
        </w:div>
        <w:div w:id="1223563620">
          <w:marLeft w:val="0"/>
          <w:marRight w:val="0"/>
          <w:marTop w:val="0"/>
          <w:marBottom w:val="0"/>
          <w:divBdr>
            <w:top w:val="none" w:sz="0" w:space="0" w:color="auto"/>
            <w:left w:val="none" w:sz="0" w:space="0" w:color="auto"/>
            <w:bottom w:val="none" w:sz="0" w:space="0" w:color="auto"/>
            <w:right w:val="none" w:sz="0" w:space="0" w:color="auto"/>
          </w:divBdr>
        </w:div>
        <w:div w:id="1276601228">
          <w:marLeft w:val="0"/>
          <w:marRight w:val="0"/>
          <w:marTop w:val="0"/>
          <w:marBottom w:val="0"/>
          <w:divBdr>
            <w:top w:val="none" w:sz="0" w:space="0" w:color="auto"/>
            <w:left w:val="none" w:sz="0" w:space="0" w:color="auto"/>
            <w:bottom w:val="none" w:sz="0" w:space="0" w:color="auto"/>
            <w:right w:val="none" w:sz="0" w:space="0" w:color="auto"/>
          </w:divBdr>
        </w:div>
        <w:div w:id="1305893261">
          <w:marLeft w:val="0"/>
          <w:marRight w:val="0"/>
          <w:marTop w:val="0"/>
          <w:marBottom w:val="0"/>
          <w:divBdr>
            <w:top w:val="none" w:sz="0" w:space="0" w:color="auto"/>
            <w:left w:val="none" w:sz="0" w:space="0" w:color="auto"/>
            <w:bottom w:val="none" w:sz="0" w:space="0" w:color="auto"/>
            <w:right w:val="none" w:sz="0" w:space="0" w:color="auto"/>
          </w:divBdr>
        </w:div>
        <w:div w:id="1705522420">
          <w:marLeft w:val="0"/>
          <w:marRight w:val="0"/>
          <w:marTop w:val="0"/>
          <w:marBottom w:val="0"/>
          <w:divBdr>
            <w:top w:val="none" w:sz="0" w:space="0" w:color="auto"/>
            <w:left w:val="none" w:sz="0" w:space="0" w:color="auto"/>
            <w:bottom w:val="none" w:sz="0" w:space="0" w:color="auto"/>
            <w:right w:val="none" w:sz="0" w:space="0" w:color="auto"/>
          </w:divBdr>
        </w:div>
        <w:div w:id="1777290708">
          <w:marLeft w:val="0"/>
          <w:marRight w:val="0"/>
          <w:marTop w:val="0"/>
          <w:marBottom w:val="0"/>
          <w:divBdr>
            <w:top w:val="none" w:sz="0" w:space="0" w:color="auto"/>
            <w:left w:val="none" w:sz="0" w:space="0" w:color="auto"/>
            <w:bottom w:val="none" w:sz="0" w:space="0" w:color="auto"/>
            <w:right w:val="none" w:sz="0" w:space="0" w:color="auto"/>
          </w:divBdr>
        </w:div>
        <w:div w:id="1921791056">
          <w:marLeft w:val="0"/>
          <w:marRight w:val="0"/>
          <w:marTop w:val="0"/>
          <w:marBottom w:val="0"/>
          <w:divBdr>
            <w:top w:val="none" w:sz="0" w:space="0" w:color="auto"/>
            <w:left w:val="none" w:sz="0" w:space="0" w:color="auto"/>
            <w:bottom w:val="none" w:sz="0" w:space="0" w:color="auto"/>
            <w:right w:val="none" w:sz="0" w:space="0" w:color="auto"/>
          </w:divBdr>
        </w:div>
      </w:divsChild>
    </w:div>
    <w:div w:id="1773666692">
      <w:bodyDiv w:val="1"/>
      <w:marLeft w:val="0"/>
      <w:marRight w:val="0"/>
      <w:marTop w:val="0"/>
      <w:marBottom w:val="0"/>
      <w:divBdr>
        <w:top w:val="none" w:sz="0" w:space="0" w:color="auto"/>
        <w:left w:val="none" w:sz="0" w:space="0" w:color="auto"/>
        <w:bottom w:val="none" w:sz="0" w:space="0" w:color="auto"/>
        <w:right w:val="none" w:sz="0" w:space="0" w:color="auto"/>
      </w:divBdr>
    </w:div>
    <w:div w:id="1816944848">
      <w:bodyDiv w:val="1"/>
      <w:marLeft w:val="0"/>
      <w:marRight w:val="0"/>
      <w:marTop w:val="0"/>
      <w:marBottom w:val="0"/>
      <w:divBdr>
        <w:top w:val="none" w:sz="0" w:space="0" w:color="auto"/>
        <w:left w:val="none" w:sz="0" w:space="0" w:color="auto"/>
        <w:bottom w:val="none" w:sz="0" w:space="0" w:color="auto"/>
        <w:right w:val="none" w:sz="0" w:space="0" w:color="auto"/>
      </w:divBdr>
    </w:div>
    <w:div w:id="1828015300">
      <w:bodyDiv w:val="1"/>
      <w:marLeft w:val="0"/>
      <w:marRight w:val="0"/>
      <w:marTop w:val="0"/>
      <w:marBottom w:val="0"/>
      <w:divBdr>
        <w:top w:val="none" w:sz="0" w:space="0" w:color="auto"/>
        <w:left w:val="none" w:sz="0" w:space="0" w:color="auto"/>
        <w:bottom w:val="none" w:sz="0" w:space="0" w:color="auto"/>
        <w:right w:val="none" w:sz="0" w:space="0" w:color="auto"/>
      </w:divBdr>
      <w:divsChild>
        <w:div w:id="1197231052">
          <w:marLeft w:val="0"/>
          <w:marRight w:val="0"/>
          <w:marTop w:val="0"/>
          <w:marBottom w:val="0"/>
          <w:divBdr>
            <w:top w:val="none" w:sz="0" w:space="0" w:color="auto"/>
            <w:left w:val="none" w:sz="0" w:space="0" w:color="auto"/>
            <w:bottom w:val="none" w:sz="0" w:space="0" w:color="auto"/>
            <w:right w:val="none" w:sz="0" w:space="0" w:color="auto"/>
          </w:divBdr>
          <w:divsChild>
            <w:div w:id="1998679727">
              <w:marLeft w:val="0"/>
              <w:marRight w:val="0"/>
              <w:marTop w:val="0"/>
              <w:marBottom w:val="0"/>
              <w:divBdr>
                <w:top w:val="none" w:sz="0" w:space="0" w:color="auto"/>
                <w:left w:val="none" w:sz="0" w:space="0" w:color="auto"/>
                <w:bottom w:val="none" w:sz="0" w:space="0" w:color="auto"/>
                <w:right w:val="none" w:sz="0" w:space="0" w:color="auto"/>
              </w:divBdr>
              <w:divsChild>
                <w:div w:id="20626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071007">
      <w:bodyDiv w:val="1"/>
      <w:marLeft w:val="0"/>
      <w:marRight w:val="0"/>
      <w:marTop w:val="0"/>
      <w:marBottom w:val="0"/>
      <w:divBdr>
        <w:top w:val="none" w:sz="0" w:space="0" w:color="auto"/>
        <w:left w:val="none" w:sz="0" w:space="0" w:color="auto"/>
        <w:bottom w:val="none" w:sz="0" w:space="0" w:color="auto"/>
        <w:right w:val="none" w:sz="0" w:space="0" w:color="auto"/>
      </w:divBdr>
      <w:divsChild>
        <w:div w:id="70196524">
          <w:marLeft w:val="0"/>
          <w:marRight w:val="0"/>
          <w:marTop w:val="0"/>
          <w:marBottom w:val="0"/>
          <w:divBdr>
            <w:top w:val="none" w:sz="0" w:space="0" w:color="auto"/>
            <w:left w:val="none" w:sz="0" w:space="0" w:color="auto"/>
            <w:bottom w:val="none" w:sz="0" w:space="0" w:color="auto"/>
            <w:right w:val="none" w:sz="0" w:space="0" w:color="auto"/>
          </w:divBdr>
        </w:div>
        <w:div w:id="88619646">
          <w:marLeft w:val="0"/>
          <w:marRight w:val="0"/>
          <w:marTop w:val="0"/>
          <w:marBottom w:val="0"/>
          <w:divBdr>
            <w:top w:val="none" w:sz="0" w:space="0" w:color="auto"/>
            <w:left w:val="none" w:sz="0" w:space="0" w:color="auto"/>
            <w:bottom w:val="none" w:sz="0" w:space="0" w:color="auto"/>
            <w:right w:val="none" w:sz="0" w:space="0" w:color="auto"/>
          </w:divBdr>
        </w:div>
        <w:div w:id="122697138">
          <w:marLeft w:val="0"/>
          <w:marRight w:val="0"/>
          <w:marTop w:val="0"/>
          <w:marBottom w:val="0"/>
          <w:divBdr>
            <w:top w:val="none" w:sz="0" w:space="0" w:color="auto"/>
            <w:left w:val="none" w:sz="0" w:space="0" w:color="auto"/>
            <w:bottom w:val="none" w:sz="0" w:space="0" w:color="auto"/>
            <w:right w:val="none" w:sz="0" w:space="0" w:color="auto"/>
          </w:divBdr>
        </w:div>
        <w:div w:id="126166111">
          <w:marLeft w:val="0"/>
          <w:marRight w:val="0"/>
          <w:marTop w:val="0"/>
          <w:marBottom w:val="0"/>
          <w:divBdr>
            <w:top w:val="none" w:sz="0" w:space="0" w:color="auto"/>
            <w:left w:val="none" w:sz="0" w:space="0" w:color="auto"/>
            <w:bottom w:val="none" w:sz="0" w:space="0" w:color="auto"/>
            <w:right w:val="none" w:sz="0" w:space="0" w:color="auto"/>
          </w:divBdr>
        </w:div>
        <w:div w:id="151992694">
          <w:marLeft w:val="0"/>
          <w:marRight w:val="0"/>
          <w:marTop w:val="0"/>
          <w:marBottom w:val="0"/>
          <w:divBdr>
            <w:top w:val="none" w:sz="0" w:space="0" w:color="auto"/>
            <w:left w:val="none" w:sz="0" w:space="0" w:color="auto"/>
            <w:bottom w:val="none" w:sz="0" w:space="0" w:color="auto"/>
            <w:right w:val="none" w:sz="0" w:space="0" w:color="auto"/>
          </w:divBdr>
        </w:div>
        <w:div w:id="175506900">
          <w:marLeft w:val="0"/>
          <w:marRight w:val="0"/>
          <w:marTop w:val="0"/>
          <w:marBottom w:val="0"/>
          <w:divBdr>
            <w:top w:val="none" w:sz="0" w:space="0" w:color="auto"/>
            <w:left w:val="none" w:sz="0" w:space="0" w:color="auto"/>
            <w:bottom w:val="none" w:sz="0" w:space="0" w:color="auto"/>
            <w:right w:val="none" w:sz="0" w:space="0" w:color="auto"/>
          </w:divBdr>
        </w:div>
        <w:div w:id="243033754">
          <w:marLeft w:val="0"/>
          <w:marRight w:val="0"/>
          <w:marTop w:val="0"/>
          <w:marBottom w:val="0"/>
          <w:divBdr>
            <w:top w:val="none" w:sz="0" w:space="0" w:color="auto"/>
            <w:left w:val="none" w:sz="0" w:space="0" w:color="auto"/>
            <w:bottom w:val="none" w:sz="0" w:space="0" w:color="auto"/>
            <w:right w:val="none" w:sz="0" w:space="0" w:color="auto"/>
          </w:divBdr>
        </w:div>
        <w:div w:id="249967399">
          <w:marLeft w:val="0"/>
          <w:marRight w:val="0"/>
          <w:marTop w:val="0"/>
          <w:marBottom w:val="0"/>
          <w:divBdr>
            <w:top w:val="none" w:sz="0" w:space="0" w:color="auto"/>
            <w:left w:val="none" w:sz="0" w:space="0" w:color="auto"/>
            <w:bottom w:val="none" w:sz="0" w:space="0" w:color="auto"/>
            <w:right w:val="none" w:sz="0" w:space="0" w:color="auto"/>
          </w:divBdr>
        </w:div>
        <w:div w:id="271204815">
          <w:marLeft w:val="0"/>
          <w:marRight w:val="0"/>
          <w:marTop w:val="0"/>
          <w:marBottom w:val="0"/>
          <w:divBdr>
            <w:top w:val="none" w:sz="0" w:space="0" w:color="auto"/>
            <w:left w:val="none" w:sz="0" w:space="0" w:color="auto"/>
            <w:bottom w:val="none" w:sz="0" w:space="0" w:color="auto"/>
            <w:right w:val="none" w:sz="0" w:space="0" w:color="auto"/>
          </w:divBdr>
        </w:div>
        <w:div w:id="344402675">
          <w:marLeft w:val="0"/>
          <w:marRight w:val="0"/>
          <w:marTop w:val="0"/>
          <w:marBottom w:val="0"/>
          <w:divBdr>
            <w:top w:val="none" w:sz="0" w:space="0" w:color="auto"/>
            <w:left w:val="none" w:sz="0" w:space="0" w:color="auto"/>
            <w:bottom w:val="none" w:sz="0" w:space="0" w:color="auto"/>
            <w:right w:val="none" w:sz="0" w:space="0" w:color="auto"/>
          </w:divBdr>
        </w:div>
        <w:div w:id="474571204">
          <w:marLeft w:val="0"/>
          <w:marRight w:val="0"/>
          <w:marTop w:val="0"/>
          <w:marBottom w:val="0"/>
          <w:divBdr>
            <w:top w:val="none" w:sz="0" w:space="0" w:color="auto"/>
            <w:left w:val="none" w:sz="0" w:space="0" w:color="auto"/>
            <w:bottom w:val="none" w:sz="0" w:space="0" w:color="auto"/>
            <w:right w:val="none" w:sz="0" w:space="0" w:color="auto"/>
          </w:divBdr>
        </w:div>
        <w:div w:id="520558086">
          <w:marLeft w:val="0"/>
          <w:marRight w:val="0"/>
          <w:marTop w:val="0"/>
          <w:marBottom w:val="0"/>
          <w:divBdr>
            <w:top w:val="none" w:sz="0" w:space="0" w:color="auto"/>
            <w:left w:val="none" w:sz="0" w:space="0" w:color="auto"/>
            <w:bottom w:val="none" w:sz="0" w:space="0" w:color="auto"/>
            <w:right w:val="none" w:sz="0" w:space="0" w:color="auto"/>
          </w:divBdr>
        </w:div>
        <w:div w:id="552733034">
          <w:marLeft w:val="0"/>
          <w:marRight w:val="0"/>
          <w:marTop w:val="0"/>
          <w:marBottom w:val="0"/>
          <w:divBdr>
            <w:top w:val="none" w:sz="0" w:space="0" w:color="auto"/>
            <w:left w:val="none" w:sz="0" w:space="0" w:color="auto"/>
            <w:bottom w:val="none" w:sz="0" w:space="0" w:color="auto"/>
            <w:right w:val="none" w:sz="0" w:space="0" w:color="auto"/>
          </w:divBdr>
        </w:div>
        <w:div w:id="599333118">
          <w:marLeft w:val="0"/>
          <w:marRight w:val="0"/>
          <w:marTop w:val="0"/>
          <w:marBottom w:val="0"/>
          <w:divBdr>
            <w:top w:val="none" w:sz="0" w:space="0" w:color="auto"/>
            <w:left w:val="none" w:sz="0" w:space="0" w:color="auto"/>
            <w:bottom w:val="none" w:sz="0" w:space="0" w:color="auto"/>
            <w:right w:val="none" w:sz="0" w:space="0" w:color="auto"/>
          </w:divBdr>
        </w:div>
        <w:div w:id="706108350">
          <w:marLeft w:val="0"/>
          <w:marRight w:val="0"/>
          <w:marTop w:val="0"/>
          <w:marBottom w:val="0"/>
          <w:divBdr>
            <w:top w:val="none" w:sz="0" w:space="0" w:color="auto"/>
            <w:left w:val="none" w:sz="0" w:space="0" w:color="auto"/>
            <w:bottom w:val="none" w:sz="0" w:space="0" w:color="auto"/>
            <w:right w:val="none" w:sz="0" w:space="0" w:color="auto"/>
          </w:divBdr>
        </w:div>
        <w:div w:id="718434009">
          <w:marLeft w:val="0"/>
          <w:marRight w:val="0"/>
          <w:marTop w:val="0"/>
          <w:marBottom w:val="0"/>
          <w:divBdr>
            <w:top w:val="none" w:sz="0" w:space="0" w:color="auto"/>
            <w:left w:val="none" w:sz="0" w:space="0" w:color="auto"/>
            <w:bottom w:val="none" w:sz="0" w:space="0" w:color="auto"/>
            <w:right w:val="none" w:sz="0" w:space="0" w:color="auto"/>
          </w:divBdr>
        </w:div>
        <w:div w:id="721904841">
          <w:marLeft w:val="0"/>
          <w:marRight w:val="0"/>
          <w:marTop w:val="0"/>
          <w:marBottom w:val="0"/>
          <w:divBdr>
            <w:top w:val="none" w:sz="0" w:space="0" w:color="auto"/>
            <w:left w:val="none" w:sz="0" w:space="0" w:color="auto"/>
            <w:bottom w:val="none" w:sz="0" w:space="0" w:color="auto"/>
            <w:right w:val="none" w:sz="0" w:space="0" w:color="auto"/>
          </w:divBdr>
        </w:div>
        <w:div w:id="841354363">
          <w:marLeft w:val="0"/>
          <w:marRight w:val="0"/>
          <w:marTop w:val="0"/>
          <w:marBottom w:val="0"/>
          <w:divBdr>
            <w:top w:val="none" w:sz="0" w:space="0" w:color="auto"/>
            <w:left w:val="none" w:sz="0" w:space="0" w:color="auto"/>
            <w:bottom w:val="none" w:sz="0" w:space="0" w:color="auto"/>
            <w:right w:val="none" w:sz="0" w:space="0" w:color="auto"/>
          </w:divBdr>
        </w:div>
        <w:div w:id="850728248">
          <w:marLeft w:val="0"/>
          <w:marRight w:val="0"/>
          <w:marTop w:val="0"/>
          <w:marBottom w:val="0"/>
          <w:divBdr>
            <w:top w:val="none" w:sz="0" w:space="0" w:color="auto"/>
            <w:left w:val="none" w:sz="0" w:space="0" w:color="auto"/>
            <w:bottom w:val="none" w:sz="0" w:space="0" w:color="auto"/>
            <w:right w:val="none" w:sz="0" w:space="0" w:color="auto"/>
          </w:divBdr>
        </w:div>
        <w:div w:id="903099364">
          <w:marLeft w:val="0"/>
          <w:marRight w:val="0"/>
          <w:marTop w:val="0"/>
          <w:marBottom w:val="0"/>
          <w:divBdr>
            <w:top w:val="none" w:sz="0" w:space="0" w:color="auto"/>
            <w:left w:val="none" w:sz="0" w:space="0" w:color="auto"/>
            <w:bottom w:val="none" w:sz="0" w:space="0" w:color="auto"/>
            <w:right w:val="none" w:sz="0" w:space="0" w:color="auto"/>
          </w:divBdr>
        </w:div>
        <w:div w:id="1002899071">
          <w:marLeft w:val="0"/>
          <w:marRight w:val="0"/>
          <w:marTop w:val="0"/>
          <w:marBottom w:val="0"/>
          <w:divBdr>
            <w:top w:val="none" w:sz="0" w:space="0" w:color="auto"/>
            <w:left w:val="none" w:sz="0" w:space="0" w:color="auto"/>
            <w:bottom w:val="none" w:sz="0" w:space="0" w:color="auto"/>
            <w:right w:val="none" w:sz="0" w:space="0" w:color="auto"/>
          </w:divBdr>
        </w:div>
        <w:div w:id="1029798831">
          <w:marLeft w:val="0"/>
          <w:marRight w:val="0"/>
          <w:marTop w:val="0"/>
          <w:marBottom w:val="0"/>
          <w:divBdr>
            <w:top w:val="none" w:sz="0" w:space="0" w:color="auto"/>
            <w:left w:val="none" w:sz="0" w:space="0" w:color="auto"/>
            <w:bottom w:val="none" w:sz="0" w:space="0" w:color="auto"/>
            <w:right w:val="none" w:sz="0" w:space="0" w:color="auto"/>
          </w:divBdr>
        </w:div>
        <w:div w:id="1045102937">
          <w:marLeft w:val="0"/>
          <w:marRight w:val="0"/>
          <w:marTop w:val="0"/>
          <w:marBottom w:val="0"/>
          <w:divBdr>
            <w:top w:val="none" w:sz="0" w:space="0" w:color="auto"/>
            <w:left w:val="none" w:sz="0" w:space="0" w:color="auto"/>
            <w:bottom w:val="none" w:sz="0" w:space="0" w:color="auto"/>
            <w:right w:val="none" w:sz="0" w:space="0" w:color="auto"/>
          </w:divBdr>
        </w:div>
        <w:div w:id="1197933400">
          <w:marLeft w:val="0"/>
          <w:marRight w:val="0"/>
          <w:marTop w:val="0"/>
          <w:marBottom w:val="0"/>
          <w:divBdr>
            <w:top w:val="none" w:sz="0" w:space="0" w:color="auto"/>
            <w:left w:val="none" w:sz="0" w:space="0" w:color="auto"/>
            <w:bottom w:val="none" w:sz="0" w:space="0" w:color="auto"/>
            <w:right w:val="none" w:sz="0" w:space="0" w:color="auto"/>
          </w:divBdr>
        </w:div>
        <w:div w:id="1213616721">
          <w:marLeft w:val="0"/>
          <w:marRight w:val="0"/>
          <w:marTop w:val="0"/>
          <w:marBottom w:val="0"/>
          <w:divBdr>
            <w:top w:val="none" w:sz="0" w:space="0" w:color="auto"/>
            <w:left w:val="none" w:sz="0" w:space="0" w:color="auto"/>
            <w:bottom w:val="none" w:sz="0" w:space="0" w:color="auto"/>
            <w:right w:val="none" w:sz="0" w:space="0" w:color="auto"/>
          </w:divBdr>
        </w:div>
        <w:div w:id="1227958291">
          <w:marLeft w:val="0"/>
          <w:marRight w:val="0"/>
          <w:marTop w:val="0"/>
          <w:marBottom w:val="0"/>
          <w:divBdr>
            <w:top w:val="none" w:sz="0" w:space="0" w:color="auto"/>
            <w:left w:val="none" w:sz="0" w:space="0" w:color="auto"/>
            <w:bottom w:val="none" w:sz="0" w:space="0" w:color="auto"/>
            <w:right w:val="none" w:sz="0" w:space="0" w:color="auto"/>
          </w:divBdr>
        </w:div>
        <w:div w:id="1245069841">
          <w:marLeft w:val="0"/>
          <w:marRight w:val="0"/>
          <w:marTop w:val="0"/>
          <w:marBottom w:val="0"/>
          <w:divBdr>
            <w:top w:val="none" w:sz="0" w:space="0" w:color="auto"/>
            <w:left w:val="none" w:sz="0" w:space="0" w:color="auto"/>
            <w:bottom w:val="none" w:sz="0" w:space="0" w:color="auto"/>
            <w:right w:val="none" w:sz="0" w:space="0" w:color="auto"/>
          </w:divBdr>
        </w:div>
        <w:div w:id="1334339855">
          <w:marLeft w:val="0"/>
          <w:marRight w:val="0"/>
          <w:marTop w:val="0"/>
          <w:marBottom w:val="0"/>
          <w:divBdr>
            <w:top w:val="none" w:sz="0" w:space="0" w:color="auto"/>
            <w:left w:val="none" w:sz="0" w:space="0" w:color="auto"/>
            <w:bottom w:val="none" w:sz="0" w:space="0" w:color="auto"/>
            <w:right w:val="none" w:sz="0" w:space="0" w:color="auto"/>
          </w:divBdr>
        </w:div>
        <w:div w:id="1398237053">
          <w:marLeft w:val="0"/>
          <w:marRight w:val="0"/>
          <w:marTop w:val="0"/>
          <w:marBottom w:val="0"/>
          <w:divBdr>
            <w:top w:val="none" w:sz="0" w:space="0" w:color="auto"/>
            <w:left w:val="none" w:sz="0" w:space="0" w:color="auto"/>
            <w:bottom w:val="none" w:sz="0" w:space="0" w:color="auto"/>
            <w:right w:val="none" w:sz="0" w:space="0" w:color="auto"/>
          </w:divBdr>
        </w:div>
        <w:div w:id="1398624944">
          <w:marLeft w:val="0"/>
          <w:marRight w:val="0"/>
          <w:marTop w:val="0"/>
          <w:marBottom w:val="0"/>
          <w:divBdr>
            <w:top w:val="none" w:sz="0" w:space="0" w:color="auto"/>
            <w:left w:val="none" w:sz="0" w:space="0" w:color="auto"/>
            <w:bottom w:val="none" w:sz="0" w:space="0" w:color="auto"/>
            <w:right w:val="none" w:sz="0" w:space="0" w:color="auto"/>
          </w:divBdr>
        </w:div>
        <w:div w:id="1420835377">
          <w:marLeft w:val="0"/>
          <w:marRight w:val="0"/>
          <w:marTop w:val="0"/>
          <w:marBottom w:val="0"/>
          <w:divBdr>
            <w:top w:val="none" w:sz="0" w:space="0" w:color="auto"/>
            <w:left w:val="none" w:sz="0" w:space="0" w:color="auto"/>
            <w:bottom w:val="none" w:sz="0" w:space="0" w:color="auto"/>
            <w:right w:val="none" w:sz="0" w:space="0" w:color="auto"/>
          </w:divBdr>
        </w:div>
        <w:div w:id="1440644011">
          <w:marLeft w:val="0"/>
          <w:marRight w:val="0"/>
          <w:marTop w:val="0"/>
          <w:marBottom w:val="0"/>
          <w:divBdr>
            <w:top w:val="none" w:sz="0" w:space="0" w:color="auto"/>
            <w:left w:val="none" w:sz="0" w:space="0" w:color="auto"/>
            <w:bottom w:val="none" w:sz="0" w:space="0" w:color="auto"/>
            <w:right w:val="none" w:sz="0" w:space="0" w:color="auto"/>
          </w:divBdr>
        </w:div>
        <w:div w:id="1529486484">
          <w:marLeft w:val="0"/>
          <w:marRight w:val="0"/>
          <w:marTop w:val="0"/>
          <w:marBottom w:val="0"/>
          <w:divBdr>
            <w:top w:val="none" w:sz="0" w:space="0" w:color="auto"/>
            <w:left w:val="none" w:sz="0" w:space="0" w:color="auto"/>
            <w:bottom w:val="none" w:sz="0" w:space="0" w:color="auto"/>
            <w:right w:val="none" w:sz="0" w:space="0" w:color="auto"/>
          </w:divBdr>
        </w:div>
        <w:div w:id="1644314030">
          <w:marLeft w:val="0"/>
          <w:marRight w:val="0"/>
          <w:marTop w:val="0"/>
          <w:marBottom w:val="0"/>
          <w:divBdr>
            <w:top w:val="none" w:sz="0" w:space="0" w:color="auto"/>
            <w:left w:val="none" w:sz="0" w:space="0" w:color="auto"/>
            <w:bottom w:val="none" w:sz="0" w:space="0" w:color="auto"/>
            <w:right w:val="none" w:sz="0" w:space="0" w:color="auto"/>
          </w:divBdr>
        </w:div>
        <w:div w:id="1671516472">
          <w:marLeft w:val="0"/>
          <w:marRight w:val="0"/>
          <w:marTop w:val="0"/>
          <w:marBottom w:val="0"/>
          <w:divBdr>
            <w:top w:val="none" w:sz="0" w:space="0" w:color="auto"/>
            <w:left w:val="none" w:sz="0" w:space="0" w:color="auto"/>
            <w:bottom w:val="none" w:sz="0" w:space="0" w:color="auto"/>
            <w:right w:val="none" w:sz="0" w:space="0" w:color="auto"/>
          </w:divBdr>
        </w:div>
        <w:div w:id="1717730515">
          <w:marLeft w:val="0"/>
          <w:marRight w:val="0"/>
          <w:marTop w:val="0"/>
          <w:marBottom w:val="0"/>
          <w:divBdr>
            <w:top w:val="none" w:sz="0" w:space="0" w:color="auto"/>
            <w:left w:val="none" w:sz="0" w:space="0" w:color="auto"/>
            <w:bottom w:val="none" w:sz="0" w:space="0" w:color="auto"/>
            <w:right w:val="none" w:sz="0" w:space="0" w:color="auto"/>
          </w:divBdr>
        </w:div>
        <w:div w:id="1722513139">
          <w:marLeft w:val="0"/>
          <w:marRight w:val="0"/>
          <w:marTop w:val="0"/>
          <w:marBottom w:val="0"/>
          <w:divBdr>
            <w:top w:val="none" w:sz="0" w:space="0" w:color="auto"/>
            <w:left w:val="none" w:sz="0" w:space="0" w:color="auto"/>
            <w:bottom w:val="none" w:sz="0" w:space="0" w:color="auto"/>
            <w:right w:val="none" w:sz="0" w:space="0" w:color="auto"/>
          </w:divBdr>
        </w:div>
        <w:div w:id="1984190423">
          <w:marLeft w:val="0"/>
          <w:marRight w:val="0"/>
          <w:marTop w:val="0"/>
          <w:marBottom w:val="0"/>
          <w:divBdr>
            <w:top w:val="none" w:sz="0" w:space="0" w:color="auto"/>
            <w:left w:val="none" w:sz="0" w:space="0" w:color="auto"/>
            <w:bottom w:val="none" w:sz="0" w:space="0" w:color="auto"/>
            <w:right w:val="none" w:sz="0" w:space="0" w:color="auto"/>
          </w:divBdr>
        </w:div>
        <w:div w:id="2057854253">
          <w:marLeft w:val="0"/>
          <w:marRight w:val="0"/>
          <w:marTop w:val="0"/>
          <w:marBottom w:val="0"/>
          <w:divBdr>
            <w:top w:val="none" w:sz="0" w:space="0" w:color="auto"/>
            <w:left w:val="none" w:sz="0" w:space="0" w:color="auto"/>
            <w:bottom w:val="none" w:sz="0" w:space="0" w:color="auto"/>
            <w:right w:val="none" w:sz="0" w:space="0" w:color="auto"/>
          </w:divBdr>
        </w:div>
        <w:div w:id="2058626528">
          <w:marLeft w:val="0"/>
          <w:marRight w:val="0"/>
          <w:marTop w:val="0"/>
          <w:marBottom w:val="0"/>
          <w:divBdr>
            <w:top w:val="none" w:sz="0" w:space="0" w:color="auto"/>
            <w:left w:val="none" w:sz="0" w:space="0" w:color="auto"/>
            <w:bottom w:val="none" w:sz="0" w:space="0" w:color="auto"/>
            <w:right w:val="none" w:sz="0" w:space="0" w:color="auto"/>
          </w:divBdr>
        </w:div>
      </w:divsChild>
    </w:div>
    <w:div w:id="2020547157">
      <w:bodyDiv w:val="1"/>
      <w:marLeft w:val="0"/>
      <w:marRight w:val="0"/>
      <w:marTop w:val="0"/>
      <w:marBottom w:val="0"/>
      <w:divBdr>
        <w:top w:val="none" w:sz="0" w:space="0" w:color="auto"/>
        <w:left w:val="none" w:sz="0" w:space="0" w:color="auto"/>
        <w:bottom w:val="none" w:sz="0" w:space="0" w:color="auto"/>
        <w:right w:val="none" w:sz="0" w:space="0" w:color="auto"/>
      </w:divBdr>
      <w:divsChild>
        <w:div w:id="236717436">
          <w:marLeft w:val="0"/>
          <w:marRight w:val="0"/>
          <w:marTop w:val="0"/>
          <w:marBottom w:val="0"/>
          <w:divBdr>
            <w:top w:val="none" w:sz="0" w:space="0" w:color="auto"/>
            <w:left w:val="none" w:sz="0" w:space="0" w:color="auto"/>
            <w:bottom w:val="none" w:sz="0" w:space="0" w:color="auto"/>
            <w:right w:val="none" w:sz="0" w:space="0" w:color="auto"/>
          </w:divBdr>
          <w:divsChild>
            <w:div w:id="496267572">
              <w:marLeft w:val="0"/>
              <w:marRight w:val="0"/>
              <w:marTop w:val="0"/>
              <w:marBottom w:val="0"/>
              <w:divBdr>
                <w:top w:val="none" w:sz="0" w:space="0" w:color="auto"/>
                <w:left w:val="none" w:sz="0" w:space="0" w:color="auto"/>
                <w:bottom w:val="none" w:sz="0" w:space="0" w:color="auto"/>
                <w:right w:val="none" w:sz="0" w:space="0" w:color="auto"/>
              </w:divBdr>
              <w:divsChild>
                <w:div w:id="162346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106278">
      <w:bodyDiv w:val="1"/>
      <w:marLeft w:val="0"/>
      <w:marRight w:val="0"/>
      <w:marTop w:val="0"/>
      <w:marBottom w:val="0"/>
      <w:divBdr>
        <w:top w:val="none" w:sz="0" w:space="0" w:color="auto"/>
        <w:left w:val="none" w:sz="0" w:space="0" w:color="auto"/>
        <w:bottom w:val="none" w:sz="0" w:space="0" w:color="auto"/>
        <w:right w:val="none" w:sz="0" w:space="0" w:color="auto"/>
      </w:divBdr>
      <w:divsChild>
        <w:div w:id="1057434777">
          <w:marLeft w:val="0"/>
          <w:marRight w:val="0"/>
          <w:marTop w:val="0"/>
          <w:marBottom w:val="0"/>
          <w:divBdr>
            <w:top w:val="none" w:sz="0" w:space="0" w:color="auto"/>
            <w:left w:val="none" w:sz="0" w:space="0" w:color="auto"/>
            <w:bottom w:val="none" w:sz="0" w:space="0" w:color="auto"/>
            <w:right w:val="none" w:sz="0" w:space="0" w:color="auto"/>
          </w:divBdr>
          <w:divsChild>
            <w:div w:id="1862087725">
              <w:marLeft w:val="0"/>
              <w:marRight w:val="0"/>
              <w:marTop w:val="0"/>
              <w:marBottom w:val="0"/>
              <w:divBdr>
                <w:top w:val="none" w:sz="0" w:space="0" w:color="auto"/>
                <w:left w:val="none" w:sz="0" w:space="0" w:color="auto"/>
                <w:bottom w:val="none" w:sz="0" w:space="0" w:color="auto"/>
                <w:right w:val="none" w:sz="0" w:space="0" w:color="auto"/>
              </w:divBdr>
              <w:divsChild>
                <w:div w:id="146226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cc.gov/ecfs/document/108191453017103/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ramsay@naruc.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cc.gov/ecfs/document/1081920148786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cc.gov/ecfs/document/1081953503549/1" TargetMode="External"/><Relationship Id="rId4" Type="http://schemas.openxmlformats.org/officeDocument/2006/relationships/settings" Target="settings.xml"/><Relationship Id="rId9" Type="http://schemas.openxmlformats.org/officeDocument/2006/relationships/hyperlink" Target="https://www.fcc.gov/ecfs/document/10819985301612/1"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isco.com/c/en/us/solutions/collateral/service-provider/visual-networking-index-vni/vni-hyperconnectivity-wp.html" TargetMode="External"/><Relationship Id="rId7" Type="http://schemas.openxmlformats.org/officeDocument/2006/relationships/hyperlink" Target="https://ecfsapi.fcc.gov/file/7521096313.pdf" TargetMode="External"/><Relationship Id="rId2" Type="http://schemas.openxmlformats.org/officeDocument/2006/relationships/hyperlink" Target="https://internetinnovation.org/images/misc_content/study-telecommunications-competition-09072013.pdf" TargetMode="External"/><Relationship Id="rId1" Type="http://schemas.openxmlformats.org/officeDocument/2006/relationships/hyperlink" Target="https://docs.fcc.gov/public/attachments/FCC-24-71A1.pdf" TargetMode="External"/><Relationship Id="rId6" Type="http://schemas.openxmlformats.org/officeDocument/2006/relationships/hyperlink" Target="https://ecfsapi.fcc.gov/file/7021034711.pdf" TargetMode="External"/><Relationship Id="rId5" Type="http://schemas.openxmlformats.org/officeDocument/2006/relationships/hyperlink" Target="https://ecfsapi.fcc.gov/file/6520213987.pdf" TargetMode="External"/><Relationship Id="rId4" Type="http://schemas.openxmlformats.org/officeDocument/2006/relationships/hyperlink" Target="https://ecfsapi.fcc.gov/file/70203944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17A94-F251-48F2-B6B4-90F142F56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12</Pages>
  <Words>2636</Words>
  <Characters>15030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Lewis</dc:creator>
  <cp:keywords/>
  <dc:description/>
  <cp:lastModifiedBy>James Ramsay</cp:lastModifiedBy>
  <cp:revision>13</cp:revision>
  <cp:lastPrinted>2018-09-07T13:27:00Z</cp:lastPrinted>
  <dcterms:created xsi:type="dcterms:W3CDTF">2024-08-30T17:31:00Z</dcterms:created>
  <dcterms:modified xsi:type="dcterms:W3CDTF">2024-09-03T21:13:00Z</dcterms:modified>
</cp:coreProperties>
</file>