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864C1" w14:textId="6548E27C" w:rsidR="0086579D" w:rsidRPr="00AA3FF0" w:rsidRDefault="0086579D" w:rsidP="0086579D">
      <w:pPr>
        <w:autoSpaceDE w:val="0"/>
        <w:autoSpaceDN w:val="0"/>
        <w:adjustRightInd w:val="0"/>
        <w:jc w:val="center"/>
        <w:rPr>
          <w:b/>
          <w:bCs/>
        </w:rPr>
      </w:pPr>
      <w:r w:rsidRPr="00AA3FF0">
        <w:rPr>
          <w:b/>
          <w:bCs/>
        </w:rPr>
        <w:t>Before the</w:t>
      </w:r>
    </w:p>
    <w:p w14:paraId="01EE1263" w14:textId="77777777" w:rsidR="0086579D" w:rsidRPr="00AA3FF0" w:rsidRDefault="0086579D" w:rsidP="0086579D">
      <w:pPr>
        <w:autoSpaceDE w:val="0"/>
        <w:autoSpaceDN w:val="0"/>
        <w:adjustRightInd w:val="0"/>
        <w:jc w:val="center"/>
        <w:rPr>
          <w:b/>
          <w:bCs/>
        </w:rPr>
      </w:pPr>
      <w:r w:rsidRPr="00AA3FF0">
        <w:rPr>
          <w:b/>
          <w:bCs/>
        </w:rPr>
        <w:t>FEDERAL COMMUNICATIONS COMMISSION</w:t>
      </w:r>
    </w:p>
    <w:p w14:paraId="25442460" w14:textId="77777777" w:rsidR="0086579D" w:rsidRPr="00AA3FF0" w:rsidRDefault="0086579D" w:rsidP="0086579D">
      <w:pPr>
        <w:autoSpaceDE w:val="0"/>
        <w:autoSpaceDN w:val="0"/>
        <w:adjustRightInd w:val="0"/>
        <w:jc w:val="center"/>
        <w:rPr>
          <w:b/>
          <w:bCs/>
        </w:rPr>
      </w:pPr>
      <w:r w:rsidRPr="00AA3FF0">
        <w:rPr>
          <w:b/>
          <w:bCs/>
        </w:rPr>
        <w:t>Washington, D.C. 20554</w:t>
      </w:r>
    </w:p>
    <w:p w14:paraId="577A574C" w14:textId="77777777" w:rsidR="008B50D9" w:rsidRPr="00AA3FF0" w:rsidRDefault="008B50D9" w:rsidP="0086579D">
      <w:pPr>
        <w:autoSpaceDE w:val="0"/>
        <w:autoSpaceDN w:val="0"/>
        <w:adjustRightInd w:val="0"/>
        <w:rPr>
          <w:u w:val="single"/>
        </w:rPr>
      </w:pPr>
    </w:p>
    <w:p w14:paraId="06E5094B" w14:textId="77777777" w:rsidR="008B50D9" w:rsidRPr="008B50D9" w:rsidRDefault="008B50D9" w:rsidP="008B50D9">
      <w:pPr>
        <w:jc w:val="both"/>
        <w:rPr>
          <w:rFonts w:eastAsiaTheme="minorHAnsi"/>
          <w:b/>
          <w:noProof/>
        </w:rPr>
      </w:pPr>
    </w:p>
    <w:p w14:paraId="1BA23F8A" w14:textId="3C7D0C61" w:rsidR="008B50D9" w:rsidRPr="008B50D9" w:rsidRDefault="008B50D9" w:rsidP="008B50D9">
      <w:pPr>
        <w:jc w:val="both"/>
        <w:rPr>
          <w:rFonts w:eastAsiaTheme="minorHAnsi"/>
          <w:b/>
          <w:i/>
          <w:iCs/>
          <w:noProof/>
        </w:rPr>
      </w:pPr>
      <w:r w:rsidRPr="008B50D9">
        <w:rPr>
          <w:rFonts w:eastAsiaTheme="minorHAnsi"/>
          <w:b/>
          <w:i/>
          <w:iCs/>
          <w:noProof/>
        </w:rPr>
        <w:t>In the Matter of:</w:t>
      </w:r>
      <w:r w:rsidRPr="008B50D9">
        <w:rPr>
          <w:rFonts w:eastAsiaTheme="minorHAnsi"/>
          <w:b/>
          <w:i/>
          <w:iCs/>
          <w:noProof/>
        </w:rPr>
        <w:tab/>
      </w:r>
      <w:r w:rsidRPr="008B50D9">
        <w:rPr>
          <w:rFonts w:eastAsiaTheme="minorHAnsi"/>
          <w:b/>
          <w:i/>
          <w:iCs/>
          <w:noProof/>
        </w:rPr>
        <w:tab/>
      </w:r>
      <w:r w:rsidRPr="008B50D9">
        <w:rPr>
          <w:rFonts w:eastAsiaTheme="minorHAnsi"/>
          <w:b/>
          <w:i/>
          <w:iCs/>
          <w:noProof/>
        </w:rPr>
        <w:tab/>
      </w:r>
      <w:r w:rsidRPr="008B50D9">
        <w:rPr>
          <w:rFonts w:eastAsiaTheme="minorHAnsi"/>
          <w:b/>
          <w:i/>
          <w:iCs/>
          <w:noProof/>
        </w:rPr>
        <w:tab/>
        <w:t>)</w:t>
      </w:r>
    </w:p>
    <w:p w14:paraId="3A6C5AF0" w14:textId="77777777" w:rsidR="008B50D9" w:rsidRPr="008B50D9" w:rsidRDefault="008B50D9" w:rsidP="008B50D9">
      <w:pPr>
        <w:jc w:val="both"/>
        <w:rPr>
          <w:rFonts w:eastAsiaTheme="minorHAnsi"/>
          <w:b/>
          <w:i/>
          <w:iCs/>
          <w:noProof/>
        </w:rPr>
      </w:pPr>
      <w:r w:rsidRPr="008B50D9">
        <w:rPr>
          <w:rFonts w:eastAsiaTheme="minorHAnsi"/>
          <w:b/>
          <w:i/>
          <w:iCs/>
          <w:noProof/>
        </w:rPr>
        <w:t xml:space="preserve">Interconnected VoIP Numbering </w:t>
      </w:r>
      <w:r w:rsidRPr="008B50D9">
        <w:rPr>
          <w:rFonts w:eastAsiaTheme="minorHAnsi"/>
          <w:b/>
          <w:i/>
          <w:iCs/>
          <w:noProof/>
        </w:rPr>
        <w:tab/>
      </w:r>
      <w:r w:rsidRPr="008B50D9">
        <w:rPr>
          <w:rFonts w:eastAsiaTheme="minorHAnsi"/>
          <w:b/>
          <w:i/>
          <w:iCs/>
          <w:noProof/>
        </w:rPr>
        <w:tab/>
        <w:t>)</w:t>
      </w:r>
    </w:p>
    <w:p w14:paraId="69E97FCD" w14:textId="77777777" w:rsidR="008B50D9" w:rsidRPr="008B50D9" w:rsidRDefault="008B50D9" w:rsidP="008B50D9">
      <w:pPr>
        <w:jc w:val="both"/>
        <w:rPr>
          <w:rFonts w:eastAsiaTheme="minorHAnsi"/>
          <w:b/>
          <w:noProof/>
        </w:rPr>
      </w:pPr>
      <w:r w:rsidRPr="008B50D9">
        <w:rPr>
          <w:rFonts w:eastAsiaTheme="minorHAnsi"/>
          <w:b/>
          <w:i/>
          <w:iCs/>
          <w:noProof/>
        </w:rPr>
        <w:t xml:space="preserve">Authorization Application Filed </w:t>
      </w:r>
      <w:r w:rsidRPr="008B50D9">
        <w:rPr>
          <w:rFonts w:eastAsiaTheme="minorHAnsi"/>
          <w:b/>
          <w:i/>
          <w:iCs/>
          <w:noProof/>
        </w:rPr>
        <w:tab/>
      </w:r>
      <w:r w:rsidRPr="008B50D9">
        <w:rPr>
          <w:rFonts w:eastAsiaTheme="minorHAnsi"/>
          <w:b/>
          <w:i/>
          <w:iCs/>
          <w:noProof/>
        </w:rPr>
        <w:tab/>
        <w:t>)</w:t>
      </w:r>
      <w:r w:rsidRPr="008B50D9">
        <w:rPr>
          <w:rFonts w:eastAsiaTheme="minorHAnsi"/>
          <w:b/>
          <w:i/>
          <w:iCs/>
          <w:noProof/>
        </w:rPr>
        <w:tab/>
      </w:r>
      <w:r w:rsidRPr="008B50D9">
        <w:rPr>
          <w:rFonts w:eastAsiaTheme="minorHAnsi"/>
          <w:b/>
          <w:i/>
          <w:iCs/>
          <w:noProof/>
        </w:rPr>
        <w:tab/>
      </w:r>
      <w:r w:rsidRPr="008B50D9">
        <w:rPr>
          <w:rFonts w:eastAsiaTheme="minorHAnsi"/>
          <w:b/>
          <w:noProof/>
        </w:rPr>
        <w:t>WC Docket No.</w:t>
      </w:r>
      <w:r w:rsidRPr="008B50D9">
        <w:rPr>
          <w:rFonts w:eastAsiaTheme="minorHAnsi"/>
          <w:b/>
          <w:noProof/>
        </w:rPr>
        <w:fldChar w:fldCharType="begin">
          <w:ffData>
            <w:name w:val="docket"/>
            <w:enabled/>
            <w:calcOnExit/>
            <w:textInput/>
          </w:ffData>
        </w:fldChar>
      </w:r>
      <w:r w:rsidRPr="008B50D9">
        <w:rPr>
          <w:rFonts w:eastAsiaTheme="minorHAnsi"/>
          <w:b/>
          <w:noProof/>
        </w:rPr>
        <w:instrText xml:space="preserve"> FORMTEXT </w:instrText>
      </w:r>
      <w:r w:rsidRPr="008B50D9">
        <w:rPr>
          <w:rFonts w:eastAsiaTheme="minorHAnsi"/>
          <w:b/>
          <w:noProof/>
        </w:rPr>
      </w:r>
      <w:r w:rsidRPr="008B50D9">
        <w:rPr>
          <w:rFonts w:eastAsiaTheme="minorHAnsi"/>
          <w:b/>
          <w:noProof/>
        </w:rPr>
        <w:fldChar w:fldCharType="separate"/>
      </w:r>
      <w:r w:rsidRPr="008B50D9">
        <w:rPr>
          <w:rFonts w:eastAsiaTheme="minorHAnsi"/>
          <w:b/>
          <w:noProof/>
        </w:rPr>
        <w:t xml:space="preserve"> </w:t>
      </w:r>
      <w:r w:rsidRPr="008B50D9">
        <w:rPr>
          <w:rFonts w:eastAsiaTheme="minorHAnsi"/>
          <w:b/>
          <w:noProof/>
        </w:rPr>
        <w:fldChar w:fldCharType="end"/>
      </w:r>
      <w:r w:rsidRPr="008B50D9">
        <w:rPr>
          <w:rFonts w:eastAsiaTheme="minorHAnsi"/>
          <w:b/>
          <w:noProof/>
        </w:rPr>
        <w:t>19-99</w:t>
      </w:r>
    </w:p>
    <w:p w14:paraId="3DD8DAC7" w14:textId="2450A6E1" w:rsidR="008B50D9" w:rsidRPr="008B50D9" w:rsidRDefault="008B50D9" w:rsidP="008B50D9">
      <w:pPr>
        <w:jc w:val="both"/>
        <w:rPr>
          <w:rFonts w:eastAsiaTheme="minorHAnsi"/>
          <w:b/>
          <w:i/>
          <w:iCs/>
          <w:noProof/>
        </w:rPr>
      </w:pPr>
      <w:r w:rsidRPr="008B50D9">
        <w:rPr>
          <w:rFonts w:eastAsiaTheme="minorHAnsi"/>
          <w:b/>
          <w:i/>
          <w:iCs/>
          <w:noProof/>
        </w:rPr>
        <w:t xml:space="preserve">by NumberBarn, LLC </w:t>
      </w:r>
      <w:r w:rsidRPr="008B50D9">
        <w:rPr>
          <w:rFonts w:eastAsiaTheme="minorHAnsi"/>
          <w:b/>
          <w:i/>
          <w:iCs/>
          <w:noProof/>
        </w:rPr>
        <w:tab/>
      </w:r>
      <w:r w:rsidRPr="008B50D9">
        <w:rPr>
          <w:rFonts w:eastAsiaTheme="minorHAnsi"/>
          <w:b/>
          <w:i/>
          <w:iCs/>
          <w:noProof/>
        </w:rPr>
        <w:tab/>
      </w:r>
      <w:r w:rsidRPr="008B50D9">
        <w:rPr>
          <w:rFonts w:eastAsiaTheme="minorHAnsi"/>
          <w:b/>
          <w:i/>
          <w:iCs/>
          <w:noProof/>
        </w:rPr>
        <w:tab/>
        <w:t>)</w:t>
      </w:r>
    </w:p>
    <w:p w14:paraId="434DCF12" w14:textId="77777777" w:rsidR="008B50D9" w:rsidRPr="008B50D9" w:rsidRDefault="008B50D9" w:rsidP="008B50D9">
      <w:pPr>
        <w:jc w:val="both"/>
        <w:rPr>
          <w:rFonts w:eastAsiaTheme="minorHAnsi"/>
          <w:b/>
          <w:i/>
          <w:iCs/>
          <w:noProof/>
        </w:rPr>
      </w:pPr>
      <w:r w:rsidRPr="008B50D9">
        <w:rPr>
          <w:rFonts w:eastAsiaTheme="minorHAnsi"/>
          <w:b/>
          <w:i/>
          <w:iCs/>
          <w:noProof/>
        </w:rPr>
        <w:t>Pursuant to Section 52.15(g)(3)</w:t>
      </w:r>
      <w:r w:rsidRPr="008B50D9">
        <w:rPr>
          <w:rFonts w:eastAsiaTheme="minorHAnsi"/>
          <w:b/>
          <w:i/>
          <w:iCs/>
          <w:noProof/>
        </w:rPr>
        <w:tab/>
      </w:r>
      <w:r w:rsidRPr="008B50D9">
        <w:rPr>
          <w:rFonts w:eastAsiaTheme="minorHAnsi"/>
          <w:b/>
          <w:i/>
          <w:iCs/>
          <w:noProof/>
        </w:rPr>
        <w:tab/>
        <w:t xml:space="preserve">) </w:t>
      </w:r>
    </w:p>
    <w:p w14:paraId="1B0DCA05" w14:textId="77777777" w:rsidR="008B50D9" w:rsidRPr="008B50D9" w:rsidRDefault="008B50D9" w:rsidP="008B50D9">
      <w:pPr>
        <w:jc w:val="both"/>
        <w:rPr>
          <w:rFonts w:eastAsiaTheme="minorHAnsi"/>
          <w:b/>
          <w:noProof/>
        </w:rPr>
      </w:pPr>
      <w:r w:rsidRPr="008B50D9">
        <w:rPr>
          <w:rFonts w:eastAsiaTheme="minorHAnsi"/>
          <w:b/>
          <w:i/>
          <w:iCs/>
          <w:noProof/>
        </w:rPr>
        <w:t>of the Commission’s Rules</w:t>
      </w:r>
      <w:r w:rsidRPr="008B50D9">
        <w:rPr>
          <w:rFonts w:eastAsiaTheme="minorHAnsi"/>
          <w:b/>
          <w:i/>
          <w:iCs/>
          <w:noProof/>
        </w:rPr>
        <w:tab/>
      </w:r>
      <w:r w:rsidRPr="008B50D9">
        <w:rPr>
          <w:rFonts w:eastAsiaTheme="minorHAnsi"/>
          <w:b/>
          <w:i/>
          <w:iCs/>
          <w:noProof/>
        </w:rPr>
        <w:tab/>
      </w:r>
      <w:r w:rsidRPr="008B50D9">
        <w:rPr>
          <w:rFonts w:eastAsiaTheme="minorHAnsi"/>
          <w:b/>
          <w:i/>
          <w:iCs/>
          <w:noProof/>
        </w:rPr>
        <w:tab/>
        <w:t>)</w:t>
      </w:r>
    </w:p>
    <w:p w14:paraId="655DCBCA" w14:textId="77777777" w:rsidR="0086579D" w:rsidRPr="00AA3FF0" w:rsidRDefault="0086579D" w:rsidP="0086579D"/>
    <w:p w14:paraId="5A5FE7F6" w14:textId="77777777" w:rsidR="0086579D" w:rsidRPr="00AA3FF0" w:rsidRDefault="0086579D" w:rsidP="0086579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86579D" w:rsidRPr="00AA3FF0" w14:paraId="0164D514" w14:textId="77777777" w:rsidTr="00E0003A">
        <w:tc>
          <w:tcPr>
            <w:tcW w:w="9576" w:type="dxa"/>
            <w:tcBorders>
              <w:top w:val="double" w:sz="4" w:space="0" w:color="auto"/>
              <w:left w:val="nil"/>
              <w:bottom w:val="double" w:sz="4" w:space="0" w:color="auto"/>
              <w:right w:val="nil"/>
            </w:tcBorders>
          </w:tcPr>
          <w:p w14:paraId="2C52B191" w14:textId="2C005669" w:rsidR="0086579D" w:rsidRPr="00AA3FF0" w:rsidRDefault="0086579D" w:rsidP="00E0003A">
            <w:pPr>
              <w:jc w:val="center"/>
              <w:rPr>
                <w:b/>
                <w:smallCaps/>
              </w:rPr>
            </w:pPr>
            <w:r w:rsidRPr="00AA3FF0">
              <w:rPr>
                <w:b/>
                <w:smallCaps/>
              </w:rPr>
              <w:t xml:space="preserve"> Reply Comments Of The</w:t>
            </w:r>
          </w:p>
          <w:p w14:paraId="7B72E269" w14:textId="77777777" w:rsidR="0086579D" w:rsidRPr="00AA3FF0" w:rsidRDefault="0086579D" w:rsidP="00E0003A">
            <w:pPr>
              <w:jc w:val="center"/>
            </w:pPr>
            <w:r w:rsidRPr="00AA3FF0">
              <w:rPr>
                <w:b/>
                <w:smallCaps/>
              </w:rPr>
              <w:t>National Association Of Regulatory Utility Commissioners</w:t>
            </w:r>
          </w:p>
        </w:tc>
      </w:tr>
    </w:tbl>
    <w:p w14:paraId="144F085B" w14:textId="77777777" w:rsidR="0086579D" w:rsidRPr="00AA3FF0" w:rsidRDefault="0086579D" w:rsidP="0086579D">
      <w:pPr>
        <w:autoSpaceDE w:val="0"/>
        <w:autoSpaceDN w:val="0"/>
        <w:adjustRightInd w:val="0"/>
        <w:rPr>
          <w:b/>
          <w:bCs/>
        </w:rPr>
      </w:pPr>
      <w:r w:rsidRPr="00AA3FF0">
        <w:tab/>
      </w:r>
      <w:r w:rsidRPr="00AA3FF0">
        <w:tab/>
      </w:r>
    </w:p>
    <w:p w14:paraId="0F9B07FE" w14:textId="77777777" w:rsidR="00C31A14" w:rsidRPr="00AA3FF0" w:rsidRDefault="0086579D" w:rsidP="00435F67">
      <w:pPr>
        <w:pStyle w:val="FootnoteText"/>
        <w:spacing w:line="480" w:lineRule="auto"/>
        <w:ind w:firstLine="720"/>
        <w:jc w:val="both"/>
        <w:rPr>
          <w:sz w:val="24"/>
          <w:szCs w:val="24"/>
        </w:rPr>
      </w:pPr>
      <w:r w:rsidRPr="00AA3FF0">
        <w:rPr>
          <w:rStyle w:val="f11"/>
          <w:rFonts w:eastAsiaTheme="majorEastAsia"/>
        </w:rPr>
        <w:t xml:space="preserve">The National Association of Regulatory Utility Commissioners (“NARUC”) respectfully submits these comments to respond to initial comments filed in response to the Federal Communications Commission’s (“FCC” or “Commission”) </w:t>
      </w:r>
      <w:r w:rsidRPr="00AA3FF0">
        <w:rPr>
          <w:sz w:val="24"/>
          <w:szCs w:val="24"/>
        </w:rPr>
        <w:t>September 24, 2024</w:t>
      </w:r>
      <w:r w:rsidRPr="00AA3FF0">
        <w:rPr>
          <w:rStyle w:val="f11"/>
          <w:rFonts w:eastAsiaTheme="majorEastAsia"/>
        </w:rPr>
        <w:t>, Public Notice</w:t>
      </w:r>
      <w:r w:rsidR="002D49C9" w:rsidRPr="00AA3FF0">
        <w:rPr>
          <w:rStyle w:val="FootnoteReference"/>
          <w:rFonts w:eastAsiaTheme="majorEastAsia"/>
          <w:color w:val="000000"/>
          <w:sz w:val="24"/>
          <w:szCs w:val="24"/>
        </w:rPr>
        <w:footnoteReference w:id="1"/>
      </w:r>
      <w:r w:rsidR="002D49C9" w:rsidRPr="00AA3FF0">
        <w:rPr>
          <w:sz w:val="24"/>
          <w:szCs w:val="24"/>
        </w:rPr>
        <w:t xml:space="preserve"> seeking comment on the interconnected VoIP numbering authorization application</w:t>
      </w:r>
      <w:r w:rsidR="002D49C9" w:rsidRPr="00AA3FF0">
        <w:rPr>
          <w:rStyle w:val="FootnoteReference"/>
          <w:sz w:val="24"/>
          <w:szCs w:val="24"/>
        </w:rPr>
        <w:footnoteReference w:id="2"/>
      </w:r>
      <w:r w:rsidR="002D49C9" w:rsidRPr="00AA3FF0">
        <w:rPr>
          <w:sz w:val="24"/>
          <w:szCs w:val="24"/>
        </w:rPr>
        <w:t xml:space="preserve"> filed by </w:t>
      </w:r>
      <w:proofErr w:type="spellStart"/>
      <w:r w:rsidR="002D49C9" w:rsidRPr="00AA3FF0">
        <w:rPr>
          <w:sz w:val="24"/>
          <w:szCs w:val="24"/>
        </w:rPr>
        <w:t>NumberBarn</w:t>
      </w:r>
      <w:proofErr w:type="spellEnd"/>
      <w:r w:rsidR="002D49C9" w:rsidRPr="00AA3FF0">
        <w:rPr>
          <w:sz w:val="24"/>
          <w:szCs w:val="24"/>
        </w:rPr>
        <w:t>, LLC (“</w:t>
      </w:r>
      <w:proofErr w:type="spellStart"/>
      <w:r w:rsidR="002D49C9" w:rsidRPr="00AA3FF0">
        <w:rPr>
          <w:sz w:val="24"/>
          <w:szCs w:val="24"/>
        </w:rPr>
        <w:t>NumberBarn</w:t>
      </w:r>
      <w:proofErr w:type="spellEnd"/>
      <w:r w:rsidR="002D49C9" w:rsidRPr="00AA3FF0">
        <w:rPr>
          <w:sz w:val="24"/>
          <w:szCs w:val="24"/>
        </w:rPr>
        <w:t>”).</w:t>
      </w:r>
      <w:r w:rsidRPr="00AA3FF0">
        <w:rPr>
          <w:sz w:val="24"/>
          <w:szCs w:val="24"/>
        </w:rPr>
        <w:t xml:space="preserve"> </w:t>
      </w:r>
    </w:p>
    <w:p w14:paraId="60C8289C" w14:textId="2A886DE7" w:rsidR="00FF7002" w:rsidRPr="00AA3FF0" w:rsidRDefault="0046559A" w:rsidP="00FF7002">
      <w:pPr>
        <w:spacing w:line="480" w:lineRule="auto"/>
        <w:ind w:firstLine="720"/>
        <w:jc w:val="both"/>
      </w:pPr>
      <w:r w:rsidRPr="00AA3FF0">
        <w:t>NARUC</w:t>
      </w:r>
      <w:r w:rsidR="00D715D5" w:rsidRPr="00AA3FF0">
        <w:t xml:space="preserve"> </w:t>
      </w:r>
      <w:r w:rsidR="0059025B" w:rsidRPr="00AA3FF0">
        <w:t>endorses</w:t>
      </w:r>
      <w:r w:rsidR="00D715D5" w:rsidRPr="00AA3FF0">
        <w:t xml:space="preserve"> the initial</w:t>
      </w:r>
      <w:r w:rsidR="00435F67" w:rsidRPr="00AA3FF0">
        <w:t xml:space="preserve"> joint</w:t>
      </w:r>
      <w:r w:rsidR="00D715D5" w:rsidRPr="00AA3FF0">
        <w:t xml:space="preserve"> comments</w:t>
      </w:r>
      <w:r w:rsidR="00C31A14" w:rsidRPr="00AA3FF0">
        <w:t xml:space="preserve"> filed by</w:t>
      </w:r>
      <w:r w:rsidR="00435F67" w:rsidRPr="00AA3FF0">
        <w:t xml:space="preserve"> the California Public Utilities Commission, Maine Public Utilities Commission, New Hampshire Department of Energy, Washington </w:t>
      </w:r>
      <w:r w:rsidR="00A107E7">
        <w:t>U</w:t>
      </w:r>
      <w:r w:rsidR="00435F67" w:rsidRPr="00AA3FF0">
        <w:t>tilities and Transportation Commission, Public Service Commission of West Virginia, and Public Service Commission of the District of Columbia (“</w:t>
      </w:r>
      <w:r w:rsidR="00435F67" w:rsidRPr="00AA3FF0">
        <w:rPr>
          <w:i/>
          <w:iCs/>
        </w:rPr>
        <w:t>Joint State Comments</w:t>
      </w:r>
      <w:r w:rsidR="00435F67" w:rsidRPr="00AA3FF0">
        <w:t>”)</w:t>
      </w:r>
      <w:r w:rsidR="0079709C" w:rsidRPr="00AA3FF0">
        <w:rPr>
          <w:rStyle w:val="FootnoteReference"/>
        </w:rPr>
        <w:t xml:space="preserve"> </w:t>
      </w:r>
      <w:r w:rsidR="0079709C" w:rsidRPr="00AA3FF0">
        <w:rPr>
          <w:rStyle w:val="FootnoteReference"/>
        </w:rPr>
        <w:footnoteReference w:id="3"/>
      </w:r>
      <w:r w:rsidR="0079709C" w:rsidRPr="00AA3FF0">
        <w:t xml:space="preserve"> as well as the </w:t>
      </w:r>
      <w:r w:rsidR="0079709C" w:rsidRPr="00AA3FF0">
        <w:lastRenderedPageBreak/>
        <w:t xml:space="preserve">separate comments </w:t>
      </w:r>
      <w:r w:rsidR="00435F67" w:rsidRPr="00AA3FF0">
        <w:t xml:space="preserve">filed </w:t>
      </w:r>
      <w:r w:rsidR="0079709C" w:rsidRPr="00AA3FF0">
        <w:t>by t</w:t>
      </w:r>
      <w:r w:rsidR="00435F67" w:rsidRPr="00AA3FF0">
        <w:t>he Michigan Public Service Commission</w:t>
      </w:r>
      <w:r w:rsidR="0044212D" w:rsidRPr="00AA3FF0">
        <w:t xml:space="preserve"> (“</w:t>
      </w:r>
      <w:r w:rsidR="0044212D" w:rsidRPr="00AA3FF0">
        <w:rPr>
          <w:i/>
          <w:iCs/>
        </w:rPr>
        <w:t>Michigan Comments</w:t>
      </w:r>
      <w:r w:rsidR="0044212D" w:rsidRPr="00AA3FF0">
        <w:t xml:space="preserve">”) </w:t>
      </w:r>
      <w:r w:rsidR="00435F67" w:rsidRPr="00AA3FF0">
        <w:rPr>
          <w:rStyle w:val="FootnoteReference"/>
        </w:rPr>
        <w:footnoteReference w:id="4"/>
      </w:r>
      <w:r w:rsidR="00435F67" w:rsidRPr="00AA3FF0">
        <w:t xml:space="preserve"> and the Arizona Corporation Commission</w:t>
      </w:r>
      <w:r w:rsidR="0044212D" w:rsidRPr="00AA3FF0">
        <w:t xml:space="preserve"> (“</w:t>
      </w:r>
      <w:r w:rsidR="0044212D" w:rsidRPr="00AA3FF0">
        <w:rPr>
          <w:i/>
          <w:iCs/>
        </w:rPr>
        <w:t>Arizona Comments</w:t>
      </w:r>
      <w:r w:rsidR="0044212D" w:rsidRPr="00AA3FF0">
        <w:t>”)</w:t>
      </w:r>
      <w:r w:rsidR="0079709C" w:rsidRPr="00AA3FF0">
        <w:t>.</w:t>
      </w:r>
      <w:r w:rsidR="00435F67" w:rsidRPr="00AA3FF0">
        <w:rPr>
          <w:rStyle w:val="FootnoteReference"/>
        </w:rPr>
        <w:footnoteReference w:id="5"/>
      </w:r>
      <w:r w:rsidR="00435F67" w:rsidRPr="00AA3FF0">
        <w:t xml:space="preserve"> </w:t>
      </w:r>
    </w:p>
    <w:p w14:paraId="03A838D7" w14:textId="1A53103D" w:rsidR="00B604DD" w:rsidRPr="00AA3FF0" w:rsidRDefault="006F2C0E" w:rsidP="007B67D8">
      <w:pPr>
        <w:spacing w:line="480" w:lineRule="auto"/>
        <w:ind w:firstLine="720"/>
        <w:jc w:val="both"/>
      </w:pPr>
      <w:r w:rsidRPr="00AA3FF0">
        <w:t xml:space="preserve">The Commission </w:t>
      </w:r>
      <w:r w:rsidR="002A50CF">
        <w:t xml:space="preserve">should </w:t>
      </w:r>
      <w:r w:rsidR="007B67D8" w:rsidRPr="00AA3FF0">
        <w:t xml:space="preserve">defer any action on </w:t>
      </w:r>
      <w:proofErr w:type="spellStart"/>
      <w:r w:rsidR="007B67D8" w:rsidRPr="00AA3FF0">
        <w:t>NumberBarn’s</w:t>
      </w:r>
      <w:proofErr w:type="spellEnd"/>
      <w:r w:rsidR="007B67D8" w:rsidRPr="00AA3FF0">
        <w:t xml:space="preserve"> application until </w:t>
      </w:r>
      <w:r w:rsidR="007B67D8">
        <w:t xml:space="preserve">it can complete an audit of </w:t>
      </w:r>
      <w:proofErr w:type="spellStart"/>
      <w:r w:rsidR="007B67D8">
        <w:t>NumberBarn’s</w:t>
      </w:r>
      <w:proofErr w:type="spellEnd"/>
      <w:r w:rsidR="007B67D8">
        <w:t xml:space="preserve"> practices and </w:t>
      </w:r>
      <w:r w:rsidR="000576A0">
        <w:t xml:space="preserve">address </w:t>
      </w:r>
      <w:r w:rsidR="007B67D8">
        <w:t>the other compliance</w:t>
      </w:r>
      <w:r w:rsidR="007B67D8" w:rsidRPr="00AA3FF0">
        <w:t xml:space="preserve"> concerns raised by the comments filed in this proceeding. </w:t>
      </w:r>
    </w:p>
    <w:p w14:paraId="7EF04F38" w14:textId="4B9BC700" w:rsidR="00B604DD" w:rsidRPr="00AA3FF0" w:rsidRDefault="00FF7002" w:rsidP="00B604DD">
      <w:pPr>
        <w:ind w:left="720"/>
        <w:jc w:val="both"/>
      </w:pPr>
      <w:r w:rsidRPr="00AA3FF0">
        <w:t>In support, NARUC states as follows:</w:t>
      </w:r>
    </w:p>
    <w:p w14:paraId="2CF132F4" w14:textId="77777777" w:rsidR="000F2842" w:rsidRPr="00AA3FF0" w:rsidRDefault="000F2842" w:rsidP="008B50D9">
      <w:pPr>
        <w:spacing w:line="480" w:lineRule="auto"/>
        <w:ind w:firstLine="720"/>
        <w:jc w:val="center"/>
        <w:rPr>
          <w:b/>
          <w:bCs/>
        </w:rPr>
      </w:pPr>
    </w:p>
    <w:p w14:paraId="0360C345" w14:textId="17B24441" w:rsidR="008B50D9" w:rsidRPr="00AA3FF0" w:rsidRDefault="008B50D9" w:rsidP="00F525F1">
      <w:pPr>
        <w:spacing w:line="480" w:lineRule="auto"/>
        <w:jc w:val="center"/>
        <w:rPr>
          <w:b/>
          <w:bCs/>
        </w:rPr>
      </w:pPr>
      <w:r w:rsidRPr="00AA3FF0">
        <w:rPr>
          <w:b/>
          <w:bCs/>
        </w:rPr>
        <w:t>BACKGROUND</w:t>
      </w:r>
    </w:p>
    <w:p w14:paraId="42F9E5B9" w14:textId="2B596425" w:rsidR="00373962" w:rsidRPr="00AA3FF0" w:rsidRDefault="008B50D9" w:rsidP="00373962">
      <w:pPr>
        <w:spacing w:line="480" w:lineRule="auto"/>
        <w:ind w:firstLine="720"/>
        <w:jc w:val="both"/>
      </w:pPr>
      <w:r w:rsidRPr="008B50D9">
        <w:rPr>
          <w:rFonts w:eastAsiaTheme="minorHAnsi"/>
          <w:noProof/>
        </w:rPr>
        <w:t>NARUC is a quasi-governmental nonprofit organization founded in 1889. NARUC’s members include those governmental bodies of the fifty States, the District of Columbia, Puerto Rico, and the Virgin Islands, which engage in the regulation of carriers and utilities.</w:t>
      </w:r>
      <w:r w:rsidR="00373962" w:rsidRPr="00AA3FF0">
        <w:t xml:space="preserve"> The Association has been recognized both by Congress in several statutes</w:t>
      </w:r>
      <w:r w:rsidR="00373962" w:rsidRPr="00AA3FF0">
        <w:rPr>
          <w:rStyle w:val="FootnoteReference"/>
          <w:rFonts w:eastAsiaTheme="majorEastAsia"/>
          <w:bCs/>
        </w:rPr>
        <w:footnoteReference w:id="6"/>
      </w:r>
      <w:r w:rsidR="00373962" w:rsidRPr="00AA3FF0">
        <w:t xml:space="preserve"> and consistently by Article III courts</w:t>
      </w:r>
      <w:r w:rsidR="00373962" w:rsidRPr="00AA3FF0">
        <w:rPr>
          <w:rStyle w:val="FootnoteReference"/>
          <w:rFonts w:eastAsiaTheme="majorEastAsia"/>
        </w:rPr>
        <w:footnoteReference w:id="7"/>
      </w:r>
      <w:r w:rsidR="00373962" w:rsidRPr="00AA3FF0">
        <w:t xml:space="preserve"> as the proper entity to represent the collective interests of the State utility commissions</w:t>
      </w:r>
      <w:r w:rsidR="00373962" w:rsidRPr="00AA3FF0">
        <w:rPr>
          <w:i/>
        </w:rPr>
        <w:t>.</w:t>
      </w:r>
      <w:r w:rsidR="00373962" w:rsidRPr="00AA3FF0">
        <w:tab/>
      </w:r>
    </w:p>
    <w:p w14:paraId="4A8F6BDF" w14:textId="673AEEC5" w:rsidR="008B50D9" w:rsidRPr="008B50D9" w:rsidRDefault="008B50D9" w:rsidP="008B50D9">
      <w:pPr>
        <w:spacing w:line="480" w:lineRule="auto"/>
        <w:ind w:firstLine="720"/>
        <w:jc w:val="both"/>
        <w:rPr>
          <w:color w:val="000000"/>
        </w:rPr>
      </w:pPr>
      <w:r w:rsidRPr="008B50D9">
        <w:rPr>
          <w:rFonts w:eastAsiaTheme="minorHAnsi"/>
          <w:noProof/>
        </w:rPr>
        <w:lastRenderedPageBreak/>
        <w:t xml:space="preserve"> NARUC’s member state public service commissioners are charged with the duty of regulating the telecommunications common carriers within their respective borders. They have always played a key role in the conservation of the numbering resources of the North American Numbering Plan</w:t>
      </w:r>
      <w:r w:rsidR="001C09EE">
        <w:rPr>
          <w:rFonts w:eastAsiaTheme="minorHAnsi"/>
          <w:noProof/>
        </w:rPr>
        <w:t xml:space="preserve"> (“N</w:t>
      </w:r>
      <w:r w:rsidR="00EB20F4">
        <w:rPr>
          <w:rFonts w:eastAsiaTheme="minorHAnsi"/>
          <w:noProof/>
        </w:rPr>
        <w:t>ANP”)</w:t>
      </w:r>
      <w:r w:rsidRPr="008B50D9">
        <w:rPr>
          <w:rFonts w:eastAsiaTheme="minorHAnsi"/>
          <w:noProof/>
        </w:rPr>
        <w:t xml:space="preserve">. Indeed, in September of 1991, NARUC set the stage for the creation of the North American Numbering Council </w:t>
      </w:r>
      <w:r w:rsidR="00EB20F4">
        <w:rPr>
          <w:rFonts w:eastAsiaTheme="minorHAnsi"/>
          <w:noProof/>
        </w:rPr>
        <w:t xml:space="preserve">(“NANC”) </w:t>
      </w:r>
      <w:r w:rsidRPr="008B50D9">
        <w:rPr>
          <w:rFonts w:eastAsiaTheme="minorHAnsi"/>
          <w:noProof/>
        </w:rPr>
        <w:t xml:space="preserve">by petitioning the Commission </w:t>
      </w:r>
      <w:r w:rsidRPr="008B50D9">
        <w:rPr>
          <w:color w:val="000000"/>
        </w:rPr>
        <w:t>to begin a broad inquiry into administration of the North American Numbering Plan.</w:t>
      </w:r>
      <w:r w:rsidRPr="008B50D9">
        <w:rPr>
          <w:vertAlign w:val="superscript"/>
        </w:rPr>
        <w:footnoteReference w:id="8"/>
      </w:r>
      <w:r w:rsidRPr="008B50D9">
        <w:rPr>
          <w:color w:val="000000"/>
        </w:rPr>
        <w:t xml:space="preserve">  When the FCC established the procedures in 2015 to permit the</w:t>
      </w:r>
      <w:r w:rsidRPr="008B50D9">
        <w:rPr>
          <w:rFonts w:eastAsiaTheme="minorHAnsi"/>
          <w:noProof/>
        </w:rPr>
        <w:t xml:space="preserve"> direct access to numbering resources NumberBarn is utilizing in this notice, the FCC was also careful to provide “</w:t>
      </w:r>
      <w:r w:rsidRPr="008B50D9">
        <w:rPr>
          <w:color w:val="000000"/>
        </w:rPr>
        <w:t>an opportunity for states to offer their unique perspective regarding numbering resources within their states.”</w:t>
      </w:r>
      <w:r w:rsidRPr="008B50D9">
        <w:rPr>
          <w:vertAlign w:val="superscript"/>
        </w:rPr>
        <w:footnoteReference w:id="9"/>
      </w:r>
    </w:p>
    <w:p w14:paraId="65FB33E1" w14:textId="4BB79582" w:rsidR="002323E2" w:rsidRPr="00AA3FF0" w:rsidRDefault="008B50D9" w:rsidP="002D3546">
      <w:pPr>
        <w:spacing w:line="480" w:lineRule="auto"/>
        <w:ind w:firstLine="720"/>
        <w:jc w:val="both"/>
      </w:pPr>
      <w:r w:rsidRPr="00AA3FF0">
        <w:t>At the request of its members, o</w:t>
      </w:r>
      <w:r w:rsidR="0086579D" w:rsidRPr="00AA3FF0">
        <w:t xml:space="preserve">n September 26, 2024, </w:t>
      </w:r>
      <w:r w:rsidRPr="00AA3FF0">
        <w:t xml:space="preserve">NARUC </w:t>
      </w:r>
      <w:r w:rsidR="0086579D" w:rsidRPr="00AA3FF0">
        <w:t xml:space="preserve">filed a motion to remove </w:t>
      </w:r>
      <w:proofErr w:type="spellStart"/>
      <w:r w:rsidR="0086579D" w:rsidRPr="00AA3FF0">
        <w:t>NumberBarn’s</w:t>
      </w:r>
      <w:proofErr w:type="spellEnd"/>
      <w:r w:rsidR="0086579D" w:rsidRPr="00AA3FF0">
        <w:t xml:space="preserve"> application from streamlined treatment and to extend the date for initial comments by 30 days to allow state public utility commissions to offer comments regarding numbering resources within their specific states that are relevant to </w:t>
      </w:r>
      <w:proofErr w:type="spellStart"/>
      <w:r w:rsidR="0086579D" w:rsidRPr="00AA3FF0">
        <w:t>NumberBarn’s</w:t>
      </w:r>
      <w:proofErr w:type="spellEnd"/>
      <w:r w:rsidR="0086579D" w:rsidRPr="00AA3FF0">
        <w:t xml:space="preserve"> request.</w:t>
      </w:r>
      <w:r w:rsidR="002D3546" w:rsidRPr="00AA3FF0">
        <w:rPr>
          <w:rStyle w:val="FootnoteReference"/>
        </w:rPr>
        <w:footnoteReference w:id="10"/>
      </w:r>
      <w:r w:rsidR="0086579D" w:rsidRPr="00AA3FF0">
        <w:t xml:space="preserve"> </w:t>
      </w:r>
      <w:r w:rsidR="002323E2" w:rsidRPr="00AA3FF0">
        <w:t xml:space="preserve"> The request pointed</w:t>
      </w:r>
      <w:r w:rsidR="00FD7867">
        <w:t xml:space="preserve"> out</w:t>
      </w:r>
      <w:r w:rsidR="002323E2" w:rsidRPr="00AA3FF0">
        <w:t xml:space="preserve"> that:</w:t>
      </w:r>
    </w:p>
    <w:p w14:paraId="7CBCE629" w14:textId="2731DD7F" w:rsidR="002323E2" w:rsidRPr="00AA3FF0" w:rsidRDefault="00D641F0" w:rsidP="00CB17BE">
      <w:pPr>
        <w:ind w:left="720" w:right="1008"/>
        <w:jc w:val="both"/>
      </w:pPr>
      <w:proofErr w:type="spellStart"/>
      <w:r w:rsidRPr="00AA3FF0">
        <w:t>Numberbarn’s</w:t>
      </w:r>
      <w:proofErr w:type="spellEnd"/>
      <w:r w:rsidRPr="00AA3FF0">
        <w:t xml:space="preserve"> application raises novel issues not associated with a typical application for direct access to numbers. Either </w:t>
      </w:r>
      <w:proofErr w:type="spellStart"/>
      <w:r w:rsidRPr="00AA3FF0">
        <w:t>NumberBarn</w:t>
      </w:r>
      <w:proofErr w:type="spellEnd"/>
      <w:r w:rsidRPr="00AA3FF0">
        <w:t xml:space="preserve">, LLC or a close affiliate </w:t>
      </w:r>
      <w:proofErr w:type="gramStart"/>
      <w:r w:rsidRPr="00AA3FF0">
        <w:t>appears</w:t>
      </w:r>
      <w:proofErr w:type="gramEnd"/>
      <w:r w:rsidRPr="00AA3FF0">
        <w:t xml:space="preserve"> to sell phone numbers. The main “</w:t>
      </w:r>
      <w:proofErr w:type="spellStart"/>
      <w:r w:rsidRPr="00AA3FF0">
        <w:t>NumberBarn</w:t>
      </w:r>
      <w:proofErr w:type="spellEnd"/>
      <w:r w:rsidRPr="00AA3FF0">
        <w:t xml:space="preserve">” website, captioned “Supercharge Your Phone Number”, notes it has a “Marketplace of 75,249,796 available local and toll free numbers” and includes a “get a number link” to “find a custom and memorable local or toll free phone number,” at </w:t>
      </w:r>
      <w:hyperlink r:id="rId11" w:history="1">
        <w:r w:rsidRPr="00AA3FF0">
          <w:rPr>
            <w:rStyle w:val="Hyperlink"/>
          </w:rPr>
          <w:t>https://www.numberbarn.com/</w:t>
        </w:r>
      </w:hyperlink>
      <w:r w:rsidRPr="00AA3FF0">
        <w:t xml:space="preserve">  (last accessed September 25, 2024). See also, “</w:t>
      </w:r>
      <w:proofErr w:type="spellStart"/>
      <w:r w:rsidRPr="00AA3FF0">
        <w:t>NumberBarn</w:t>
      </w:r>
      <w:proofErr w:type="spellEnd"/>
      <w:r w:rsidRPr="00AA3FF0">
        <w:t xml:space="preserve"> Find and buy your new custom phone number”, at </w:t>
      </w:r>
      <w:hyperlink r:id="rId12" w:history="1">
        <w:r w:rsidRPr="00AA3FF0">
          <w:rPr>
            <w:rStyle w:val="Hyperlink"/>
          </w:rPr>
          <w:t>https://www.numberbarn.com/search?type=local&amp;state=TX&amp;moreResults=true&amp;sort=price</w:t>
        </w:r>
      </w:hyperlink>
      <w:r w:rsidRPr="00AA3FF0">
        <w:t xml:space="preserve">  (last accessed September 25, 2024).</w:t>
      </w:r>
      <w:r w:rsidRPr="00AA3FF0">
        <w:rPr>
          <w:rStyle w:val="FootnoteReference"/>
        </w:rPr>
        <w:footnoteReference w:id="11"/>
      </w:r>
    </w:p>
    <w:p w14:paraId="56D7E10D" w14:textId="77777777" w:rsidR="00D641F0" w:rsidRPr="00AA3FF0" w:rsidRDefault="00D641F0" w:rsidP="00D641F0">
      <w:pPr>
        <w:ind w:left="720"/>
        <w:jc w:val="both"/>
      </w:pPr>
    </w:p>
    <w:p w14:paraId="48FD93B1" w14:textId="0012D947" w:rsidR="002323E2" w:rsidRPr="00AA3FF0" w:rsidRDefault="00D641F0" w:rsidP="002D3546">
      <w:pPr>
        <w:spacing w:line="480" w:lineRule="auto"/>
        <w:ind w:firstLine="720"/>
        <w:jc w:val="both"/>
      </w:pPr>
      <w:r w:rsidRPr="00AA3FF0">
        <w:lastRenderedPageBreak/>
        <w:t>NARUC suggested</w:t>
      </w:r>
      <w:r w:rsidR="002C0E7D" w:rsidRPr="00AA3FF0">
        <w:t xml:space="preserve"> that its members believed that</w:t>
      </w:r>
      <w:r w:rsidRPr="00AA3FF0">
        <w:t xml:space="preserve"> </w:t>
      </w:r>
      <w:proofErr w:type="spellStart"/>
      <w:r w:rsidRPr="00AA3FF0">
        <w:t>NumberBarn’s</w:t>
      </w:r>
      <w:proofErr w:type="spellEnd"/>
      <w:r w:rsidRPr="00AA3FF0">
        <w:t xml:space="preserve"> sales business might threaten to significantly accelerate the exhaust of the NANP. </w:t>
      </w:r>
    </w:p>
    <w:p w14:paraId="7EFC1A31" w14:textId="2847A9B1" w:rsidR="00D641F0" w:rsidRPr="00AA3FF0" w:rsidRDefault="005C33C3" w:rsidP="002D3546">
      <w:pPr>
        <w:spacing w:line="480" w:lineRule="auto"/>
        <w:ind w:firstLine="720"/>
        <w:jc w:val="both"/>
      </w:pPr>
      <w:r w:rsidRPr="00AA3FF0">
        <w:t xml:space="preserve">On October 1, 2024, </w:t>
      </w:r>
      <w:proofErr w:type="spellStart"/>
      <w:r w:rsidRPr="00AA3FF0">
        <w:t>NumberBarn</w:t>
      </w:r>
      <w:proofErr w:type="spellEnd"/>
      <w:r w:rsidRPr="00AA3FF0">
        <w:t xml:space="preserve"> filed an opposition to NARUC’s request</w:t>
      </w:r>
      <w:r w:rsidR="002323E2" w:rsidRPr="00AA3FF0">
        <w:t xml:space="preserve"> arguing, </w:t>
      </w:r>
      <w:r w:rsidR="002323E2" w:rsidRPr="00AA3FF0">
        <w:rPr>
          <w:i/>
          <w:iCs/>
        </w:rPr>
        <w:t>inter alia</w:t>
      </w:r>
      <w:r w:rsidR="002323E2" w:rsidRPr="00AA3FF0">
        <w:t>, that “[</w:t>
      </w:r>
      <w:proofErr w:type="spellStart"/>
      <w:r w:rsidR="002323E2" w:rsidRPr="00AA3FF0">
        <w:t>i</w:t>
      </w:r>
      <w:proofErr w:type="spellEnd"/>
      <w:r w:rsidR="002323E2" w:rsidRPr="00AA3FF0">
        <w:t>]n the context of numbering resource management, there is little difference between a company offering numbers for selection and a company offering numbers for ‘sale.’”</w:t>
      </w:r>
      <w:r w:rsidR="002323E2" w:rsidRPr="00AA3FF0">
        <w:rPr>
          <w:rStyle w:val="FootnoteReference"/>
        </w:rPr>
        <w:footnoteReference w:id="12"/>
      </w:r>
      <w:r w:rsidR="002323E2" w:rsidRPr="00AA3FF0">
        <w:t xml:space="preserve">  </w:t>
      </w:r>
      <w:r w:rsidR="00D641F0" w:rsidRPr="00AA3FF0">
        <w:t xml:space="preserve">Given its website, it is unclear why the comments chose to put “sale” in quotations.  </w:t>
      </w:r>
    </w:p>
    <w:p w14:paraId="7917D882" w14:textId="576245D3" w:rsidR="0086579D" w:rsidRPr="00AA3FF0" w:rsidRDefault="0086579D" w:rsidP="002D3546">
      <w:pPr>
        <w:spacing w:line="480" w:lineRule="auto"/>
        <w:ind w:firstLine="720"/>
        <w:jc w:val="both"/>
      </w:pPr>
      <w:r w:rsidRPr="00AA3FF0">
        <w:t>On October 4, 2024, the FCC granted NARUC’s motion, extending the comment deadline to November 8, 2024, and</w:t>
      </w:r>
      <w:r w:rsidR="00845D23">
        <w:t xml:space="preserve"> </w:t>
      </w:r>
      <w:r w:rsidRPr="00AA3FF0">
        <w:t>a reply comment date of November 22, 2024.</w:t>
      </w:r>
      <w:r w:rsidR="00D641F0" w:rsidRPr="00AA3FF0">
        <w:rPr>
          <w:rStyle w:val="FootnoteReference"/>
        </w:rPr>
        <w:footnoteReference w:id="13"/>
      </w:r>
    </w:p>
    <w:p w14:paraId="26C796FD" w14:textId="77777777" w:rsidR="00A47AAF" w:rsidRPr="00AA3FF0" w:rsidRDefault="009F1C9C" w:rsidP="002D3546">
      <w:pPr>
        <w:spacing w:line="480" w:lineRule="auto"/>
        <w:ind w:firstLine="720"/>
        <w:jc w:val="both"/>
      </w:pPr>
      <w:r w:rsidRPr="00AA3FF0">
        <w:t xml:space="preserve">Subsequently, </w:t>
      </w:r>
      <w:r w:rsidR="00840A09" w:rsidRPr="00AA3FF0">
        <w:t xml:space="preserve">the </w:t>
      </w:r>
      <w:r w:rsidR="00840A09" w:rsidRPr="00AA3FF0">
        <w:rPr>
          <w:i/>
          <w:iCs/>
        </w:rPr>
        <w:t>Joint State Comment</w:t>
      </w:r>
      <w:r w:rsidR="00840A09" w:rsidRPr="00AA3FF0">
        <w:t>s,</w:t>
      </w:r>
      <w:r w:rsidR="00686776" w:rsidRPr="00AA3FF0">
        <w:rPr>
          <w:rStyle w:val="FootnoteReference"/>
        </w:rPr>
        <w:footnoteReference w:id="14"/>
      </w:r>
      <w:r w:rsidRPr="00AA3FF0">
        <w:t xml:space="preserve"> </w:t>
      </w:r>
      <w:r w:rsidR="00686776" w:rsidRPr="00AA3FF0">
        <w:t xml:space="preserve"> </w:t>
      </w:r>
      <w:r w:rsidR="00D27A92" w:rsidRPr="00AA3FF0">
        <w:t>th</w:t>
      </w:r>
      <w:r w:rsidRPr="00AA3FF0">
        <w:t xml:space="preserve">e </w:t>
      </w:r>
      <w:r w:rsidRPr="00AA3FF0">
        <w:rPr>
          <w:i/>
          <w:iCs/>
        </w:rPr>
        <w:t xml:space="preserve">Michigan </w:t>
      </w:r>
      <w:r w:rsidR="00D27A92" w:rsidRPr="00AA3FF0">
        <w:rPr>
          <w:i/>
          <w:iCs/>
        </w:rPr>
        <w:t>Comments</w:t>
      </w:r>
      <w:r w:rsidRPr="00AA3FF0">
        <w:rPr>
          <w:rStyle w:val="FootnoteReference"/>
        </w:rPr>
        <w:footnoteReference w:id="15"/>
      </w:r>
      <w:r w:rsidRPr="00AA3FF0">
        <w:t xml:space="preserve"> and the </w:t>
      </w:r>
      <w:r w:rsidRPr="00AA3FF0">
        <w:rPr>
          <w:i/>
          <w:iCs/>
        </w:rPr>
        <w:t>Arizona C</w:t>
      </w:r>
      <w:r w:rsidR="00D27A92" w:rsidRPr="00AA3FF0">
        <w:rPr>
          <w:i/>
          <w:iCs/>
        </w:rPr>
        <w:t>omments</w:t>
      </w:r>
      <w:r w:rsidR="00686776" w:rsidRPr="00AA3FF0">
        <w:rPr>
          <w:rStyle w:val="FootnoteReference"/>
        </w:rPr>
        <w:footnoteReference w:id="16"/>
      </w:r>
      <w:r w:rsidRPr="00AA3FF0">
        <w:t xml:space="preserve"> </w:t>
      </w:r>
      <w:r w:rsidR="00D27A92" w:rsidRPr="00AA3FF0">
        <w:t xml:space="preserve">were filed all opposing </w:t>
      </w:r>
      <w:proofErr w:type="spellStart"/>
      <w:r w:rsidR="00D27A92" w:rsidRPr="00AA3FF0">
        <w:t>NumberBarn’s</w:t>
      </w:r>
      <w:proofErr w:type="spellEnd"/>
      <w:r w:rsidR="00D27A92" w:rsidRPr="00AA3FF0">
        <w:t xml:space="preserve"> request</w:t>
      </w:r>
      <w:r w:rsidR="00B1016D" w:rsidRPr="00AA3FF0">
        <w:t xml:space="preserve"> for direct access to numbers</w:t>
      </w:r>
      <w:r w:rsidR="00D27A92" w:rsidRPr="00AA3FF0">
        <w:t>.</w:t>
      </w:r>
      <w:r w:rsidR="002C0E7D" w:rsidRPr="00AA3FF0">
        <w:t xml:space="preserve"> </w:t>
      </w:r>
    </w:p>
    <w:p w14:paraId="1DB34746" w14:textId="639002C8" w:rsidR="00686776" w:rsidRPr="00AA3FF0" w:rsidRDefault="00686776" w:rsidP="002D3546">
      <w:pPr>
        <w:spacing w:line="480" w:lineRule="auto"/>
        <w:ind w:firstLine="720"/>
        <w:jc w:val="both"/>
      </w:pPr>
      <w:r w:rsidRPr="00AA3FF0">
        <w:lastRenderedPageBreak/>
        <w:t>On the last day of NARUC’s annual meeting in Anaheim, California</w:t>
      </w:r>
      <w:r w:rsidR="00531E46" w:rsidRPr="00AA3FF0">
        <w:t xml:space="preserve">, </w:t>
      </w:r>
      <w:proofErr w:type="spellStart"/>
      <w:r w:rsidR="00531E46" w:rsidRPr="00AA3FF0">
        <w:t>NumberBarn</w:t>
      </w:r>
      <w:proofErr w:type="spellEnd"/>
      <w:r w:rsidR="00531E46" w:rsidRPr="00AA3FF0">
        <w:t xml:space="preserve"> filed a motion for an extension of the reply comment deadline</w:t>
      </w:r>
      <w:r w:rsidR="00E40723" w:rsidRPr="00AA3FF0">
        <w:t>,</w:t>
      </w:r>
      <w:r w:rsidR="00531E46" w:rsidRPr="00AA3FF0">
        <w:rPr>
          <w:rStyle w:val="FootnoteReference"/>
        </w:rPr>
        <w:footnoteReference w:id="17"/>
      </w:r>
      <w:r w:rsidR="00E40723" w:rsidRPr="00AA3FF0">
        <w:t xml:space="preserve"> which was subsequently granted.</w:t>
      </w:r>
      <w:r w:rsidR="00E40723" w:rsidRPr="00AA3FF0">
        <w:rPr>
          <w:rStyle w:val="FootnoteReference"/>
        </w:rPr>
        <w:footnoteReference w:id="18"/>
      </w:r>
    </w:p>
    <w:p w14:paraId="2EAE15B6" w14:textId="1AA62A2C" w:rsidR="00FA4F39" w:rsidRPr="00AA3FF0" w:rsidRDefault="001878B7" w:rsidP="002D3546">
      <w:pPr>
        <w:spacing w:line="480" w:lineRule="auto"/>
        <w:ind w:firstLine="720"/>
        <w:jc w:val="both"/>
      </w:pPr>
      <w:r w:rsidRPr="00AA3FF0">
        <w:t xml:space="preserve">That same week, during NARUC’s meeting, the </w:t>
      </w:r>
      <w:r w:rsidR="00F429F8">
        <w:t>A</w:t>
      </w:r>
      <w:r w:rsidRPr="00AA3FF0">
        <w:t xml:space="preserve">ssociation adopted a resolution </w:t>
      </w:r>
      <w:r w:rsidR="007E08C8" w:rsidRPr="00AA3FF0">
        <w:t>sparked by the</w:t>
      </w:r>
      <w:r w:rsidR="00A310D1" w:rsidRPr="00AA3FF0">
        <w:t xml:space="preserve"> issues raised by the </w:t>
      </w:r>
      <w:proofErr w:type="spellStart"/>
      <w:r w:rsidR="00A310D1" w:rsidRPr="00AA3FF0">
        <w:t>NumberBarn</w:t>
      </w:r>
      <w:proofErr w:type="spellEnd"/>
      <w:r w:rsidR="00A310D1" w:rsidRPr="00AA3FF0">
        <w:t xml:space="preserve"> request.  That </w:t>
      </w:r>
      <w:r w:rsidR="007E08C8" w:rsidRPr="00AA3FF0">
        <w:rPr>
          <w:i/>
          <w:iCs/>
        </w:rPr>
        <w:t xml:space="preserve">Resolution Encouraging the Federal Communications Commission </w:t>
      </w:r>
      <w:proofErr w:type="gramStart"/>
      <w:r w:rsidR="007E08C8" w:rsidRPr="00AA3FF0">
        <w:rPr>
          <w:i/>
          <w:iCs/>
        </w:rPr>
        <w:t>To</w:t>
      </w:r>
      <w:proofErr w:type="gramEnd"/>
      <w:r w:rsidR="007E08C8" w:rsidRPr="00AA3FF0">
        <w:rPr>
          <w:i/>
          <w:iCs/>
        </w:rPr>
        <w:t xml:space="preserve"> Investigate the Sale and/or Brokering of Toll-Free and Non-Toll-</w:t>
      </w:r>
      <w:r w:rsidR="007E08C8" w:rsidRPr="00AA3FF0">
        <w:rPr>
          <w:i/>
          <w:iCs/>
        </w:rPr>
        <w:lastRenderedPageBreak/>
        <w:t>Free Telephone Numbers to Ensure Number Resource Optimization</w:t>
      </w:r>
      <w:r w:rsidR="00A310D1" w:rsidRPr="00AA3FF0">
        <w:t xml:space="preserve"> is attached as </w:t>
      </w:r>
      <w:r w:rsidR="00FA4F39" w:rsidRPr="00AA3FF0">
        <w:t>the a</w:t>
      </w:r>
      <w:r w:rsidR="007E08C8" w:rsidRPr="00AA3FF0">
        <w:t>p</w:t>
      </w:r>
      <w:r w:rsidR="00A310D1" w:rsidRPr="00AA3FF0">
        <w:t xml:space="preserve">pendix </w:t>
      </w:r>
      <w:r w:rsidR="00FA4F39" w:rsidRPr="00AA3FF0">
        <w:t>to these comments</w:t>
      </w:r>
      <w:r w:rsidR="00A310D1" w:rsidRPr="00AA3FF0">
        <w:t xml:space="preserve">. </w:t>
      </w:r>
    </w:p>
    <w:p w14:paraId="3F77B70D" w14:textId="37EA7D8D" w:rsidR="00686776" w:rsidRPr="00AA3FF0" w:rsidRDefault="00A310D1" w:rsidP="00FA4F39">
      <w:pPr>
        <w:spacing w:line="480" w:lineRule="auto"/>
        <w:ind w:firstLine="720"/>
        <w:jc w:val="both"/>
      </w:pPr>
      <w:r w:rsidRPr="00AA3FF0">
        <w:t xml:space="preserve">It raises many of the same concerns </w:t>
      </w:r>
      <w:r w:rsidR="00C4583A" w:rsidRPr="00AA3FF0">
        <w:t>the State commentors articulated in their in</w:t>
      </w:r>
      <w:r w:rsidR="00F81534" w:rsidRPr="00AA3FF0">
        <w:t>itial comments in this proceeding and specifically “</w:t>
      </w:r>
      <w:r w:rsidR="001878B7" w:rsidRPr="00AA3FF0">
        <w:t>urges the FCC to use the audit authority outlined in 47 CFR 52.15(k) to determine how companies are brokering or auctioning toll-free and other numbers via their websites and to determine how these companies obtain these telephone numbers, to ensure that the numbering rules are followed, and to determine if additional rules are needed to prevent premature number exhaust.</w:t>
      </w:r>
      <w:r w:rsidR="00BF2979">
        <w:t>”</w:t>
      </w:r>
    </w:p>
    <w:p w14:paraId="5E971701" w14:textId="083420AD" w:rsidR="00686776" w:rsidRPr="00AA3FF0" w:rsidRDefault="007211C5" w:rsidP="00814C0D">
      <w:pPr>
        <w:spacing w:line="480" w:lineRule="auto"/>
        <w:jc w:val="center"/>
        <w:rPr>
          <w:b/>
          <w:bCs/>
          <w:smallCaps/>
        </w:rPr>
      </w:pPr>
      <w:r w:rsidRPr="00AA3FF0">
        <w:rPr>
          <w:b/>
          <w:bCs/>
          <w:smallCaps/>
        </w:rPr>
        <w:t>D</w:t>
      </w:r>
      <w:r w:rsidR="00814C0D" w:rsidRPr="00AA3FF0">
        <w:rPr>
          <w:b/>
          <w:bCs/>
          <w:smallCaps/>
        </w:rPr>
        <w:t>iscussion</w:t>
      </w:r>
    </w:p>
    <w:p w14:paraId="4B0377DF" w14:textId="46EF2261" w:rsidR="00EF6F24" w:rsidRPr="00AA3FF0" w:rsidRDefault="00EF6F24" w:rsidP="000F2842">
      <w:pPr>
        <w:spacing w:line="480" w:lineRule="auto"/>
        <w:ind w:firstLine="720"/>
        <w:jc w:val="both"/>
      </w:pPr>
      <w:r w:rsidRPr="00AA3FF0">
        <w:t>NARUC endorses all the comments filed thus far in this proceeding</w:t>
      </w:r>
      <w:r w:rsidR="009F1C9C" w:rsidRPr="00AA3FF0">
        <w:t>.</w:t>
      </w:r>
      <w:r w:rsidR="000F2842" w:rsidRPr="00AA3FF0">
        <w:t xml:space="preserve"> </w:t>
      </w:r>
    </w:p>
    <w:p w14:paraId="6E6368DB" w14:textId="6A354097" w:rsidR="000F2842" w:rsidRPr="00AA3FF0" w:rsidRDefault="000F2842" w:rsidP="000F2842">
      <w:pPr>
        <w:spacing w:line="480" w:lineRule="auto"/>
        <w:ind w:firstLine="720"/>
        <w:jc w:val="both"/>
      </w:pPr>
      <w:r w:rsidRPr="00AA3FF0">
        <w:t>The</w:t>
      </w:r>
      <w:r w:rsidRPr="00AA3FF0">
        <w:rPr>
          <w:i/>
          <w:iCs/>
        </w:rPr>
        <w:t xml:space="preserve"> Joint State Comments</w:t>
      </w:r>
      <w:r w:rsidRPr="00AA3FF0">
        <w:t xml:space="preserve">, at pages 9 – 10, urge the FCC to “reject </w:t>
      </w:r>
      <w:proofErr w:type="spellStart"/>
      <w:r w:rsidRPr="00AA3FF0">
        <w:t>NumberBarn’s</w:t>
      </w:r>
      <w:proofErr w:type="spellEnd"/>
      <w:r w:rsidRPr="00AA3FF0">
        <w:t xml:space="preserve"> Application, perform an audit of </w:t>
      </w:r>
      <w:proofErr w:type="spellStart"/>
      <w:r w:rsidRPr="00AA3FF0">
        <w:t>NumberBarn’s</w:t>
      </w:r>
      <w:proofErr w:type="spellEnd"/>
      <w:r w:rsidRPr="00AA3FF0">
        <w:t xml:space="preserve"> numbering practices pursuant to 47 C.F.R.52.15(k), and investigate whether the company’s business practices violate Commission numbering rules and established industry numbering practices.”   </w:t>
      </w:r>
    </w:p>
    <w:p w14:paraId="76BA9DF4" w14:textId="13DADEC4" w:rsidR="000F2842" w:rsidRPr="00AA3FF0" w:rsidRDefault="00120731" w:rsidP="000F2842">
      <w:pPr>
        <w:spacing w:line="480" w:lineRule="auto"/>
        <w:ind w:firstLine="720"/>
        <w:jc w:val="both"/>
      </w:pPr>
      <w:r>
        <w:t>Similarly, t</w:t>
      </w:r>
      <w:r w:rsidR="000F2842" w:rsidRPr="00AA3FF0">
        <w:t xml:space="preserve">he </w:t>
      </w:r>
      <w:r w:rsidR="000F2842" w:rsidRPr="00AA3FF0">
        <w:rPr>
          <w:i/>
          <w:iCs/>
        </w:rPr>
        <w:t>Michigan Comments,</w:t>
      </w:r>
      <w:r w:rsidR="000F2842" w:rsidRPr="00AA3FF0">
        <w:t xml:space="preserve"> at pages 5 – 6, recommend “the FCC deny the application if it finds that </w:t>
      </w:r>
      <w:proofErr w:type="spellStart"/>
      <w:r w:rsidR="000F2842" w:rsidRPr="00AA3FF0">
        <w:t>NumberBarn’s</w:t>
      </w:r>
      <w:proofErr w:type="spellEnd"/>
      <w:r w:rsidR="000F2842" w:rsidRPr="00AA3FF0">
        <w:t xml:space="preserve"> application does not comply with the FCC’s regulations to obtain direct access to telephone </w:t>
      </w:r>
      <w:proofErr w:type="gramStart"/>
      <w:r w:rsidR="000F2842" w:rsidRPr="00AA3FF0">
        <w:t>numbers</w:t>
      </w:r>
      <w:proofErr w:type="gramEnd"/>
      <w:r w:rsidR="000F2842" w:rsidRPr="00AA3FF0">
        <w:t xml:space="preserve"> and it is not in the public interest to grant </w:t>
      </w:r>
      <w:proofErr w:type="spellStart"/>
      <w:r w:rsidR="000F2842" w:rsidRPr="00AA3FF0">
        <w:t>NumberBarn’s</w:t>
      </w:r>
      <w:proofErr w:type="spellEnd"/>
      <w:r w:rsidR="000F2842" w:rsidRPr="00AA3FF0">
        <w:t xml:space="preserve"> application.”  They also urge the FCC to “further review </w:t>
      </w:r>
      <w:proofErr w:type="spellStart"/>
      <w:r w:rsidR="000F2842" w:rsidRPr="00AA3FF0">
        <w:t>NumberBarn’s</w:t>
      </w:r>
      <w:proofErr w:type="spellEnd"/>
      <w:r w:rsidR="000F2842" w:rsidRPr="00AA3FF0">
        <w:t xml:space="preserve"> current numbering use practices to ensure compliance with existing federal and industry numbering standards,” pointing out that: </w:t>
      </w:r>
    </w:p>
    <w:p w14:paraId="704A9857" w14:textId="77777777" w:rsidR="000F2842" w:rsidRPr="00AA3FF0" w:rsidRDefault="000F2842" w:rsidP="000F2842">
      <w:pPr>
        <w:ind w:left="720" w:right="1008"/>
        <w:jc w:val="both"/>
        <w:rPr>
          <w:i/>
          <w:iCs/>
        </w:rPr>
      </w:pPr>
      <w:r w:rsidRPr="00AA3FF0">
        <w:t xml:space="preserve">The questionable use of telephone numbering resources can lead not only to unwanted robocalls, but also to area code relief proceedings which can be an extensive undertaking by the telecommunications industry, state commissions, and affected customers that may need to reprogram equipment or make administrative and advertising changes to introduce a new area code. </w:t>
      </w:r>
      <w:r w:rsidRPr="00AA3FF0">
        <w:rPr>
          <w:i/>
          <w:iCs/>
        </w:rPr>
        <w:t>Id.</w:t>
      </w:r>
    </w:p>
    <w:p w14:paraId="78C347CD" w14:textId="77777777" w:rsidR="000F2842" w:rsidRPr="00AA3FF0" w:rsidRDefault="000F2842" w:rsidP="000F2842">
      <w:pPr>
        <w:ind w:left="720" w:right="1008"/>
        <w:jc w:val="both"/>
        <w:rPr>
          <w:i/>
          <w:iCs/>
        </w:rPr>
      </w:pPr>
    </w:p>
    <w:p w14:paraId="76A66999" w14:textId="77777777" w:rsidR="000F2842" w:rsidRPr="00AA3FF0" w:rsidRDefault="000F2842" w:rsidP="000F2842">
      <w:pPr>
        <w:spacing w:line="480" w:lineRule="auto"/>
        <w:ind w:right="1008" w:firstLine="720"/>
        <w:jc w:val="both"/>
      </w:pPr>
      <w:r w:rsidRPr="00AA3FF0">
        <w:t xml:space="preserve">The </w:t>
      </w:r>
      <w:r w:rsidRPr="00AA3FF0">
        <w:rPr>
          <w:i/>
          <w:iCs/>
        </w:rPr>
        <w:t xml:space="preserve">Arizona comments </w:t>
      </w:r>
      <w:r w:rsidRPr="00AA3FF0">
        <w:t xml:space="preserve">start off, at pages 1 – 2, by discussing its own investigation of </w:t>
      </w:r>
      <w:proofErr w:type="spellStart"/>
      <w:r w:rsidRPr="00AA3FF0">
        <w:t>NumberBarn’s</w:t>
      </w:r>
      <w:proofErr w:type="spellEnd"/>
      <w:r w:rsidRPr="00AA3FF0">
        <w:t xml:space="preserve"> practices, stating: </w:t>
      </w:r>
    </w:p>
    <w:p w14:paraId="692E0299" w14:textId="77777777" w:rsidR="000F2842" w:rsidRPr="00AA3FF0" w:rsidRDefault="000F2842" w:rsidP="000F2842">
      <w:pPr>
        <w:ind w:left="720" w:right="1008"/>
        <w:jc w:val="both"/>
      </w:pPr>
      <w:r w:rsidRPr="00AA3FF0">
        <w:lastRenderedPageBreak/>
        <w:t xml:space="preserve">The ACC is concerned that granting </w:t>
      </w:r>
      <w:proofErr w:type="spellStart"/>
      <w:r w:rsidRPr="00AA3FF0">
        <w:t>NumberBarn</w:t>
      </w:r>
      <w:proofErr w:type="spellEnd"/>
      <w:r w:rsidRPr="00AA3FF0">
        <w:t xml:space="preserve"> direct access to numbering resources could exacerbate the current abuses of numbering resources that </w:t>
      </w:r>
      <w:proofErr w:type="spellStart"/>
      <w:r w:rsidRPr="00AA3FF0">
        <w:t>NumberBarn</w:t>
      </w:r>
      <w:proofErr w:type="spellEnd"/>
      <w:r w:rsidRPr="00AA3FF0">
        <w:t xml:space="preserve"> and its carrier partners have been undertaking over the last few years. Through investigation of </w:t>
      </w:r>
      <w:proofErr w:type="spellStart"/>
      <w:r w:rsidRPr="00AA3FF0">
        <w:t>NumberBarn’s</w:t>
      </w:r>
      <w:proofErr w:type="spellEnd"/>
      <w:r w:rsidRPr="00AA3FF0">
        <w:t xml:space="preserve"> activities and that of its partners in the State of Arizona, the ACC has found evidence that suggests that </w:t>
      </w:r>
      <w:proofErr w:type="spellStart"/>
      <w:r w:rsidRPr="00AA3FF0">
        <w:t>NumberBarn</w:t>
      </w:r>
      <w:proofErr w:type="spellEnd"/>
      <w:r w:rsidRPr="00AA3FF0">
        <w:t xml:space="preserve"> has assisted in the pilfering of scarce Arizona numbering resources by out of state entities, has failed to follow State, federal, and industry guidelines, and has failed to investigate whether phone numbers are actually available for new customers or whether still active numbers offered on </w:t>
      </w:r>
      <w:proofErr w:type="spellStart"/>
      <w:r w:rsidRPr="00AA3FF0">
        <w:t>NumberBarn’s</w:t>
      </w:r>
      <w:proofErr w:type="spellEnd"/>
      <w:r w:rsidRPr="00AA3FF0">
        <w:t xml:space="preserve"> website are participating in gift card scams.</w:t>
      </w:r>
    </w:p>
    <w:p w14:paraId="252696B4" w14:textId="77777777" w:rsidR="000F2842" w:rsidRPr="00AA3FF0" w:rsidRDefault="000F2842" w:rsidP="000F2842">
      <w:pPr>
        <w:ind w:left="720" w:right="1008"/>
        <w:jc w:val="both"/>
      </w:pPr>
    </w:p>
    <w:p w14:paraId="5470392D" w14:textId="77777777" w:rsidR="000F2842" w:rsidRPr="00AA3FF0" w:rsidRDefault="000F2842" w:rsidP="000F2842">
      <w:pPr>
        <w:tabs>
          <w:tab w:val="left" w:pos="8550"/>
          <w:tab w:val="left" w:pos="8640"/>
        </w:tabs>
        <w:spacing w:line="480" w:lineRule="auto"/>
        <w:ind w:firstLine="720"/>
        <w:jc w:val="both"/>
      </w:pPr>
      <w:r w:rsidRPr="00AA3FF0">
        <w:t xml:space="preserve">The </w:t>
      </w:r>
      <w:r w:rsidRPr="00AA3FF0">
        <w:rPr>
          <w:i/>
          <w:iCs/>
        </w:rPr>
        <w:t>Arizona Comments</w:t>
      </w:r>
      <w:r w:rsidRPr="00AA3FF0">
        <w:t xml:space="preserve"> also request the FCC “deny the </w:t>
      </w:r>
      <w:proofErr w:type="spellStart"/>
      <w:r w:rsidRPr="00AA3FF0">
        <w:t>NumberBarn</w:t>
      </w:r>
      <w:proofErr w:type="spellEnd"/>
      <w:r w:rsidRPr="00AA3FF0">
        <w:t xml:space="preserve"> application,” “investigate whether </w:t>
      </w:r>
      <w:proofErr w:type="spellStart"/>
      <w:r w:rsidRPr="00AA3FF0">
        <w:t>NumberBarn’s</w:t>
      </w:r>
      <w:proofErr w:type="spellEnd"/>
      <w:r w:rsidRPr="00AA3FF0">
        <w:t xml:space="preserve"> business practices violate FCC numbering rules and industry numbering practices” and “perform an audit of </w:t>
      </w:r>
      <w:proofErr w:type="spellStart"/>
      <w:r w:rsidRPr="00AA3FF0">
        <w:t>NumberBarn’s</w:t>
      </w:r>
      <w:proofErr w:type="spellEnd"/>
      <w:r w:rsidRPr="00AA3FF0">
        <w:t xml:space="preserve"> numbering practices pursuant to 47 C.F.R.  § 52.15(k).” </w:t>
      </w:r>
      <w:r w:rsidRPr="00AA3FF0">
        <w:rPr>
          <w:i/>
          <w:iCs/>
        </w:rPr>
        <w:t xml:space="preserve">Id. </w:t>
      </w:r>
    </w:p>
    <w:p w14:paraId="53392556" w14:textId="2023C507" w:rsidR="00EF6C2C" w:rsidRPr="00AA3FF0" w:rsidRDefault="000F2842" w:rsidP="00EF6C2C">
      <w:pPr>
        <w:tabs>
          <w:tab w:val="left" w:pos="8550"/>
          <w:tab w:val="left" w:pos="8640"/>
        </w:tabs>
        <w:spacing w:line="480" w:lineRule="auto"/>
        <w:ind w:firstLine="720"/>
        <w:jc w:val="both"/>
      </w:pPr>
      <w:r w:rsidRPr="00AA3FF0">
        <w:t xml:space="preserve">After the initial comment period passed, </w:t>
      </w:r>
      <w:r w:rsidR="00AA3FF0">
        <w:t xml:space="preserve">as noted, </w:t>
      </w:r>
      <w:r w:rsidR="00AA3FF0" w:rsidRPr="00AA3FF0">
        <w:rPr>
          <w:i/>
          <w:iCs/>
        </w:rPr>
        <w:t>supra</w:t>
      </w:r>
      <w:r w:rsidR="00AA3FF0">
        <w:t xml:space="preserve">, </w:t>
      </w:r>
      <w:r w:rsidRPr="00AA3FF0">
        <w:t xml:space="preserve">NARUC adopted a policy position that effectively endorsed all the comments filed in this proceeding – specifically urging the FCC to  </w:t>
      </w:r>
      <w:r w:rsidR="00355445">
        <w:t>conduct a</w:t>
      </w:r>
      <w:r w:rsidRPr="00AA3FF0">
        <w:t xml:space="preserve"> 47 CFR 52.15(k) </w:t>
      </w:r>
      <w:r w:rsidR="00355445">
        <w:t xml:space="preserve">audit on companies like </w:t>
      </w:r>
      <w:proofErr w:type="spellStart"/>
      <w:r w:rsidR="00355445">
        <w:t>NumberBarn</w:t>
      </w:r>
      <w:r w:rsidR="004534BA">
        <w:t>’s</w:t>
      </w:r>
      <w:proofErr w:type="spellEnd"/>
      <w:r w:rsidRPr="00AA3FF0">
        <w:t xml:space="preserve"> auction</w:t>
      </w:r>
      <w:r w:rsidR="004534BA">
        <w:t xml:space="preserve">ing of </w:t>
      </w:r>
      <w:r w:rsidRPr="00AA3FF0">
        <w:t>numbers via their websites</w:t>
      </w:r>
      <w:r w:rsidR="00355445">
        <w:t xml:space="preserve">, </w:t>
      </w:r>
      <w:r w:rsidRPr="00AA3FF0">
        <w:t>determine how the</w:t>
      </w:r>
      <w:r w:rsidR="00153516">
        <w:t>y</w:t>
      </w:r>
      <w:r w:rsidRPr="00AA3FF0">
        <w:t xml:space="preserve"> obtain th</w:t>
      </w:r>
      <w:r w:rsidR="00460383">
        <w:t>ose</w:t>
      </w:r>
      <w:r w:rsidRPr="00AA3FF0">
        <w:t xml:space="preserve"> numbers, </w:t>
      </w:r>
      <w:r w:rsidR="00153516">
        <w:t xml:space="preserve">assure </w:t>
      </w:r>
      <w:r w:rsidR="00460383">
        <w:t xml:space="preserve">their </w:t>
      </w:r>
      <w:r w:rsidR="00153516">
        <w:t>compliance with existing rules</w:t>
      </w:r>
      <w:r w:rsidRPr="00AA3FF0">
        <w:t>, and  determine if additional rules are needed to prevent premature number exhaust.”</w:t>
      </w:r>
      <w:r w:rsidRPr="00AA3FF0">
        <w:rPr>
          <w:rStyle w:val="FootnoteReference"/>
        </w:rPr>
        <w:footnoteReference w:id="19"/>
      </w:r>
    </w:p>
    <w:p w14:paraId="3774AB96" w14:textId="77777777" w:rsidR="001E1EE8" w:rsidRPr="00AA3FF0" w:rsidRDefault="005277C4" w:rsidP="001E1EE8">
      <w:pPr>
        <w:tabs>
          <w:tab w:val="left" w:pos="8550"/>
          <w:tab w:val="left" w:pos="8640"/>
        </w:tabs>
        <w:spacing w:line="480" w:lineRule="auto"/>
        <w:ind w:firstLine="720"/>
        <w:jc w:val="both"/>
      </w:pPr>
      <w:r w:rsidRPr="00AA3FF0">
        <w:rPr>
          <w:i/>
          <w:iCs/>
        </w:rPr>
        <w:t xml:space="preserve"> </w:t>
      </w:r>
      <w:r w:rsidR="00D952C3" w:rsidRPr="00AA3FF0">
        <w:t>B</w:t>
      </w:r>
      <w:r w:rsidRPr="00AA3FF0">
        <w:t>ased on current projections, planning for a NANP expansion could begin in just 13 years, in 2037</w:t>
      </w:r>
      <w:r w:rsidR="00D952C3" w:rsidRPr="00AA3FF0">
        <w:t>.</w:t>
      </w:r>
      <w:r w:rsidRPr="00AA3FF0">
        <w:rPr>
          <w:rStyle w:val="FootnoteReference"/>
        </w:rPr>
        <w:footnoteReference w:id="20"/>
      </w:r>
      <w:r w:rsidRPr="00AA3FF0">
        <w:t xml:space="preserve"> </w:t>
      </w:r>
      <w:r w:rsidR="00D952C3" w:rsidRPr="00AA3FF0">
        <w:t xml:space="preserve"> T</w:t>
      </w:r>
      <w:r w:rsidRPr="00AA3FF0">
        <w:t>ransitioning to an expanded plan after number exhaustion would require moving to 12-digit dialing at an estimated societal cost of up to $270 billion</w:t>
      </w:r>
      <w:r w:rsidR="00D952C3" w:rsidRPr="00AA3FF0">
        <w:t>.</w:t>
      </w:r>
      <w:r w:rsidRPr="00AA3FF0">
        <w:t xml:space="preserve"> </w:t>
      </w:r>
    </w:p>
    <w:p w14:paraId="7CC9D58F" w14:textId="77777777" w:rsidR="00760FF4" w:rsidRPr="00AA3FF0" w:rsidRDefault="00D952C3" w:rsidP="00760FF4">
      <w:pPr>
        <w:tabs>
          <w:tab w:val="left" w:pos="8550"/>
          <w:tab w:val="left" w:pos="8640"/>
        </w:tabs>
        <w:spacing w:line="480" w:lineRule="auto"/>
        <w:ind w:firstLine="720"/>
        <w:jc w:val="both"/>
      </w:pPr>
      <w:r w:rsidRPr="00AA3FF0">
        <w:t>The</w:t>
      </w:r>
      <w:r w:rsidR="00EF6C2C" w:rsidRPr="00AA3FF0">
        <w:t>se</w:t>
      </w:r>
      <w:r w:rsidRPr="00AA3FF0">
        <w:t xml:space="preserve"> </w:t>
      </w:r>
      <w:r w:rsidR="00A05495" w:rsidRPr="00AA3FF0">
        <w:t xml:space="preserve">comments </w:t>
      </w:r>
      <w:r w:rsidR="006D2C5C" w:rsidRPr="00AA3FF0">
        <w:t xml:space="preserve">amply </w:t>
      </w:r>
      <w:r w:rsidR="00A05495" w:rsidRPr="00AA3FF0">
        <w:t xml:space="preserve">illustrate the problems raised by companies like </w:t>
      </w:r>
      <w:proofErr w:type="spellStart"/>
      <w:r w:rsidR="00A05495" w:rsidRPr="00AA3FF0">
        <w:t>NumberBarn</w:t>
      </w:r>
      <w:proofErr w:type="spellEnd"/>
      <w:r w:rsidR="00EF6C2C" w:rsidRPr="00AA3FF0">
        <w:t xml:space="preserve"> and the need for </w:t>
      </w:r>
      <w:r w:rsidR="001E1EE8" w:rsidRPr="00AA3FF0">
        <w:t xml:space="preserve">an investigation and audit of </w:t>
      </w:r>
      <w:proofErr w:type="spellStart"/>
      <w:r w:rsidR="001E1EE8" w:rsidRPr="00AA3FF0">
        <w:t>NumberBarn’s</w:t>
      </w:r>
      <w:proofErr w:type="spellEnd"/>
      <w:r w:rsidR="001E1EE8" w:rsidRPr="00AA3FF0">
        <w:t xml:space="preserve"> business practices.</w:t>
      </w:r>
      <w:r w:rsidR="00A05495" w:rsidRPr="00AA3FF0">
        <w:t xml:space="preserve"> </w:t>
      </w:r>
      <w:r w:rsidR="00541E11" w:rsidRPr="00AA3FF0">
        <w:t xml:space="preserve"> </w:t>
      </w:r>
      <w:r w:rsidR="00AE788B" w:rsidRPr="00AA3FF0">
        <w:t>Several</w:t>
      </w:r>
      <w:r w:rsidR="005277C4" w:rsidRPr="00AA3FF0">
        <w:t xml:space="preserve"> State Commissions have </w:t>
      </w:r>
      <w:r w:rsidR="00FF2E3C" w:rsidRPr="00AA3FF0">
        <w:t xml:space="preserve">already </w:t>
      </w:r>
      <w:r w:rsidR="005277C4" w:rsidRPr="00AA3FF0">
        <w:t xml:space="preserve">reported that some telecommunications </w:t>
      </w:r>
      <w:r w:rsidR="00AE788B" w:rsidRPr="00AA3FF0">
        <w:t>providers</w:t>
      </w:r>
      <w:r w:rsidR="005277C4" w:rsidRPr="00AA3FF0">
        <w:t xml:space="preserve">, including Voice over Internet Protocol service providers, appear to be transferring telephone numbers to companies that warehouse </w:t>
      </w:r>
      <w:r w:rsidR="005277C4" w:rsidRPr="00AA3FF0">
        <w:lastRenderedPageBreak/>
        <w:t>these numbers or engage in their sale or licensing</w:t>
      </w:r>
      <w:r w:rsidR="00AE788B" w:rsidRPr="00AA3FF0">
        <w:t xml:space="preserve">.  </w:t>
      </w:r>
      <w:r w:rsidR="005277C4" w:rsidRPr="00AA3FF0">
        <w:t xml:space="preserve"> </w:t>
      </w:r>
      <w:r w:rsidR="00FF2E3C" w:rsidRPr="00AA3FF0">
        <w:t>Indeed, t</w:t>
      </w:r>
      <w:r w:rsidR="005277C4" w:rsidRPr="00AA3FF0">
        <w:t>he NANC asked the Alliance for Telecommunications Industry Solutions (ATIS) Industry Numbering Committee (INC) to investigate the brokering of geographic telephone numbers as long ago as September 30, 2015, following credible reports of numbers being sold</w:t>
      </w:r>
      <w:r w:rsidR="004A0272" w:rsidRPr="00AA3FF0">
        <w:t>.</w:t>
      </w:r>
      <w:r w:rsidR="005277C4" w:rsidRPr="00AA3FF0">
        <w:rPr>
          <w:rStyle w:val="FootnoteReference"/>
        </w:rPr>
        <w:footnoteReference w:id="21"/>
      </w:r>
      <w:r w:rsidR="005277C4" w:rsidRPr="00AA3FF0">
        <w:t xml:space="preserve"> </w:t>
      </w:r>
      <w:r w:rsidR="004A0272" w:rsidRPr="00AA3FF0">
        <w:t xml:space="preserve"> N</w:t>
      </w:r>
      <w:r w:rsidR="005277C4" w:rsidRPr="00AA3FF0">
        <w:t>ine years after the NANC’s request for action, these companies appear to have continued to broker and warehouse telephone numbers at the expense of area codes, particularly those edging towards exhaust</w:t>
      </w:r>
      <w:r w:rsidR="00036218" w:rsidRPr="00AA3FF0">
        <w:t>.</w:t>
      </w:r>
      <w:r w:rsidR="005277C4" w:rsidRPr="00AA3FF0">
        <w:t xml:space="preserve">  </w:t>
      </w:r>
    </w:p>
    <w:p w14:paraId="0C16A13B" w14:textId="57241D72" w:rsidR="00760FF4" w:rsidRPr="00AA3FF0" w:rsidRDefault="00760FF4" w:rsidP="00760FF4">
      <w:pPr>
        <w:tabs>
          <w:tab w:val="left" w:pos="8550"/>
          <w:tab w:val="left" w:pos="8640"/>
        </w:tabs>
        <w:spacing w:line="480" w:lineRule="auto"/>
        <w:ind w:firstLine="720"/>
        <w:jc w:val="both"/>
      </w:pPr>
      <w:r w:rsidRPr="00AA3FF0">
        <w:t>ATIS guidelines prohibit end users from selling numbers,</w:t>
      </w:r>
      <w:r w:rsidRPr="00AA3FF0">
        <w:rPr>
          <w:rStyle w:val="FootnoteReference"/>
        </w:rPr>
        <w:footnoteReference w:id="22"/>
      </w:r>
      <w:r w:rsidRPr="00AA3FF0">
        <w:t xml:space="preserve"> and t</w:t>
      </w:r>
      <w:r w:rsidR="005277C4" w:rsidRPr="00AA3FF0">
        <w:t xml:space="preserve">he FCC rules regarding number conservation </w:t>
      </w:r>
      <w:proofErr w:type="gramStart"/>
      <w:r w:rsidR="005277C4" w:rsidRPr="00AA3FF0">
        <w:t>include:</w:t>
      </w:r>
      <w:proofErr w:type="gramEnd"/>
      <w:r w:rsidR="005277C4" w:rsidRPr="00AA3FF0">
        <w:t xml:space="preserve"> counting service providers’ number utilization (including obtaining growth codes) only for assigned numbers;</w:t>
      </w:r>
      <w:r w:rsidR="005277C4" w:rsidRPr="00AA3FF0">
        <w:rPr>
          <w:rStyle w:val="FootnoteReference"/>
        </w:rPr>
        <w:footnoteReference w:id="23"/>
      </w:r>
      <w:r w:rsidR="005277C4" w:rsidRPr="00AA3FF0">
        <w:t xml:space="preserve"> placing a 180-day limit on holding numbers in “reserved” status,</w:t>
      </w:r>
      <w:r w:rsidR="005277C4" w:rsidRPr="00AA3FF0">
        <w:rPr>
          <w:rStyle w:val="FootnoteReference"/>
        </w:rPr>
        <w:footnoteReference w:id="24"/>
      </w:r>
      <w:r w:rsidR="005277C4" w:rsidRPr="00AA3FF0">
        <w:t xml:space="preserve"> and requiring sequential number assignment, which imposes limits on a service provider’s ability to provide customers with “vanity” numbers; </w:t>
      </w:r>
      <w:r w:rsidR="005277C4" w:rsidRPr="00AA3FF0">
        <w:rPr>
          <w:rStyle w:val="FootnoteReference"/>
        </w:rPr>
        <w:footnoteReference w:id="25"/>
      </w:r>
      <w:r w:rsidR="005277C4" w:rsidRPr="00AA3FF0">
        <w:t xml:space="preserve"> </w:t>
      </w:r>
      <w:r w:rsidR="00036218" w:rsidRPr="00AA3FF0">
        <w:t xml:space="preserve"> </w:t>
      </w:r>
    </w:p>
    <w:p w14:paraId="3BA2A4C8" w14:textId="77777777" w:rsidR="007E234D" w:rsidRPr="00AA3FF0" w:rsidRDefault="004712D0" w:rsidP="007E234D">
      <w:pPr>
        <w:tabs>
          <w:tab w:val="left" w:pos="8550"/>
          <w:tab w:val="left" w:pos="8640"/>
        </w:tabs>
        <w:spacing w:line="480" w:lineRule="auto"/>
        <w:ind w:firstLine="720"/>
        <w:jc w:val="both"/>
      </w:pPr>
      <w:r w:rsidRPr="00AA3FF0">
        <w:t xml:space="preserve">Last year, on </w:t>
      </w:r>
      <w:r w:rsidR="005277C4" w:rsidRPr="00AA3FF0">
        <w:t>February 28, 2023, the NANC approved the ITN Report recommending, among other things, further detailed study on the brokering of geographic numbers, and a review of industry guidelines and policies be performed to determine the impact of these processes on number resource utilization and the need for clarification/modification of numbering rules</w:t>
      </w:r>
      <w:r w:rsidR="00CD18A3" w:rsidRPr="00AA3FF0">
        <w:t>. Among other things, t</w:t>
      </w:r>
      <w:r w:rsidR="005277C4" w:rsidRPr="00AA3FF0">
        <w:t>he ITN Report recommended that the FCC consider using its audit processes to address the brokering and mischaracterization of numbers</w:t>
      </w:r>
      <w:r w:rsidR="00CD18A3" w:rsidRPr="00AA3FF0">
        <w:t xml:space="preserve">. </w:t>
      </w:r>
      <w:r w:rsidR="005277C4" w:rsidRPr="00AA3FF0">
        <w:t xml:space="preserve"> </w:t>
      </w:r>
    </w:p>
    <w:p w14:paraId="1D384484" w14:textId="1DA770E4" w:rsidR="003C2D92" w:rsidRPr="00AA3FF0" w:rsidRDefault="00CD18A3" w:rsidP="007E234D">
      <w:pPr>
        <w:tabs>
          <w:tab w:val="left" w:pos="8550"/>
          <w:tab w:val="left" w:pos="8640"/>
        </w:tabs>
        <w:spacing w:line="480" w:lineRule="auto"/>
        <w:ind w:firstLine="720"/>
        <w:jc w:val="both"/>
      </w:pPr>
      <w:r w:rsidRPr="00AA3FF0">
        <w:lastRenderedPageBreak/>
        <w:t>T</w:t>
      </w:r>
      <w:r w:rsidR="005277C4" w:rsidRPr="00AA3FF0">
        <w:t>here has not been a numbering audit of a telecommunications carrier or Voice over Internet Protocol service provider in at least 15 years</w:t>
      </w:r>
      <w:r w:rsidRPr="00AA3FF0">
        <w:t xml:space="preserve"> and </w:t>
      </w:r>
      <w:proofErr w:type="spellStart"/>
      <w:r w:rsidRPr="00AA3FF0">
        <w:t>NumberBarn</w:t>
      </w:r>
      <w:r w:rsidR="003C2D92" w:rsidRPr="00AA3FF0">
        <w:t>’s</w:t>
      </w:r>
      <w:proofErr w:type="spellEnd"/>
      <w:r w:rsidR="003C2D92" w:rsidRPr="00AA3FF0">
        <w:t xml:space="preserve"> business practices</w:t>
      </w:r>
      <w:r w:rsidR="00AB2111" w:rsidRPr="00AA3FF0">
        <w:t xml:space="preserve"> provide an obvious target for investigation.</w:t>
      </w:r>
      <w:r w:rsidRPr="00AA3FF0">
        <w:t xml:space="preserve"> </w:t>
      </w:r>
    </w:p>
    <w:p w14:paraId="09B71C4C" w14:textId="0E846BBE" w:rsidR="000F2842" w:rsidRPr="00AA3FF0" w:rsidRDefault="005277C4" w:rsidP="000F2842">
      <w:pPr>
        <w:spacing w:line="480" w:lineRule="auto"/>
        <w:ind w:firstLine="720"/>
        <w:jc w:val="both"/>
      </w:pPr>
      <w:r w:rsidRPr="00AA3FF0">
        <w:t xml:space="preserve">Finally, </w:t>
      </w:r>
      <w:r w:rsidR="008F1452" w:rsidRPr="00AA3FF0">
        <w:t xml:space="preserve">even </w:t>
      </w:r>
      <w:proofErr w:type="spellStart"/>
      <w:r w:rsidR="000F2842" w:rsidRPr="00AA3FF0">
        <w:t>Number</w:t>
      </w:r>
      <w:r w:rsidR="00460383">
        <w:t>B</w:t>
      </w:r>
      <w:r w:rsidR="000F2842" w:rsidRPr="00AA3FF0">
        <w:t>arn</w:t>
      </w:r>
      <w:proofErr w:type="spellEnd"/>
      <w:r w:rsidR="000F2842" w:rsidRPr="00AA3FF0">
        <w:t xml:space="preserve">, in its last extension request, </w:t>
      </w:r>
      <w:r w:rsidR="000F2842" w:rsidRPr="00AA3FF0">
        <w:rPr>
          <w:u w:val="single"/>
        </w:rPr>
        <w:t>directly conceded the</w:t>
      </w:r>
      <w:r w:rsidR="007E234D" w:rsidRPr="00AA3FF0">
        <w:rPr>
          <w:u w:val="single"/>
        </w:rPr>
        <w:t xml:space="preserve"> commen</w:t>
      </w:r>
      <w:r w:rsidR="008F1452" w:rsidRPr="00AA3FF0">
        <w:rPr>
          <w:u w:val="single"/>
        </w:rPr>
        <w:t>ts filed in this proceeding raise</w:t>
      </w:r>
      <w:r w:rsidR="000F2842" w:rsidRPr="00AA3FF0">
        <w:rPr>
          <w:u w:val="single"/>
        </w:rPr>
        <w:t xml:space="preserve"> important policy points</w:t>
      </w:r>
      <w:r w:rsidR="00D11332" w:rsidRPr="00AA3FF0">
        <w:rPr>
          <w:u w:val="single"/>
        </w:rPr>
        <w:t>.</w:t>
      </w:r>
      <w:r w:rsidR="000F2842" w:rsidRPr="00AA3FF0">
        <w:t xml:space="preserve"> </w:t>
      </w:r>
      <w:r w:rsidR="00D11332" w:rsidRPr="00AA3FF0">
        <w:t xml:space="preserve">It does, however, </w:t>
      </w:r>
      <w:r w:rsidR="000F2842" w:rsidRPr="00AA3FF0">
        <w:t>suggest th</w:t>
      </w:r>
      <w:r w:rsidR="00D11332" w:rsidRPr="00AA3FF0">
        <w:t xml:space="preserve">ose issues </w:t>
      </w:r>
      <w:r w:rsidR="000F2842" w:rsidRPr="00AA3FF0">
        <w:t xml:space="preserve">should be addressed via an FCC rulemaking rather than an investigation to see if </w:t>
      </w:r>
      <w:proofErr w:type="spellStart"/>
      <w:r w:rsidR="000F2842" w:rsidRPr="00AA3FF0">
        <w:t>NumberBarn</w:t>
      </w:r>
      <w:proofErr w:type="spellEnd"/>
      <w:r w:rsidR="000F2842" w:rsidRPr="00AA3FF0">
        <w:t xml:space="preserve"> – and any other carriers marketing scarce numbering resources in a similar fashion – are complying with existing regulations consistent with ATIS and FCC guidelines. </w:t>
      </w:r>
    </w:p>
    <w:p w14:paraId="50C558AA" w14:textId="77777777" w:rsidR="000F2842" w:rsidRPr="00AA3FF0" w:rsidRDefault="000F2842" w:rsidP="000F2842">
      <w:pPr>
        <w:spacing w:line="480" w:lineRule="auto"/>
        <w:ind w:firstLine="720"/>
        <w:jc w:val="both"/>
      </w:pPr>
      <w:r w:rsidRPr="00AA3FF0">
        <w:t xml:space="preserve">Specifically, </w:t>
      </w:r>
      <w:proofErr w:type="spellStart"/>
      <w:r w:rsidRPr="00AA3FF0">
        <w:t>Numberbarn</w:t>
      </w:r>
      <w:proofErr w:type="spellEnd"/>
      <w:r w:rsidRPr="00AA3FF0">
        <w:t xml:space="preserve"> notes:</w:t>
      </w:r>
    </w:p>
    <w:p w14:paraId="3DE74F6B" w14:textId="77777777" w:rsidR="000F2842" w:rsidRPr="00AA3FF0" w:rsidRDefault="000F2842" w:rsidP="000F2842">
      <w:pPr>
        <w:ind w:left="720"/>
        <w:jc w:val="both"/>
      </w:pPr>
      <w:r w:rsidRPr="00AA3FF0">
        <w:t xml:space="preserve">The PUCs’ comments also include </w:t>
      </w:r>
      <w:proofErr w:type="gramStart"/>
      <w:r w:rsidRPr="00AA3FF0">
        <w:t>a number of</w:t>
      </w:r>
      <w:proofErr w:type="gramEnd"/>
      <w:r w:rsidRPr="00AA3FF0">
        <w:t xml:space="preserve"> broad policy arguments, including questioning whether numbers should be considered property or a public resource and concerns over number exhaustion. </w:t>
      </w:r>
      <w:r w:rsidRPr="00AA3FF0">
        <w:rPr>
          <w:b/>
          <w:bCs/>
          <w:i/>
          <w:iCs/>
          <w:u w:val="single"/>
        </w:rPr>
        <w:t xml:space="preserve">While </w:t>
      </w:r>
      <w:proofErr w:type="spellStart"/>
      <w:r w:rsidRPr="00AA3FF0">
        <w:rPr>
          <w:b/>
          <w:bCs/>
          <w:i/>
          <w:iCs/>
          <w:u w:val="single"/>
        </w:rPr>
        <w:t>NumberBarn</w:t>
      </w:r>
      <w:proofErr w:type="spellEnd"/>
      <w:r w:rsidRPr="00AA3FF0">
        <w:rPr>
          <w:b/>
          <w:bCs/>
          <w:i/>
          <w:iCs/>
          <w:u w:val="single"/>
        </w:rPr>
        <w:t xml:space="preserve"> does not dispute that these are important policy discussion points,</w:t>
      </w:r>
      <w:r w:rsidRPr="00AA3FF0">
        <w:t xml:space="preserve"> it maintains these concerns are properly addressed through the FCC’s rulemaking process . . .”, </w:t>
      </w:r>
    </w:p>
    <w:p w14:paraId="6DDE97A8" w14:textId="77777777" w:rsidR="000F2842" w:rsidRPr="00AA3FF0" w:rsidRDefault="000F2842" w:rsidP="000F2842">
      <w:pPr>
        <w:ind w:left="720"/>
        <w:jc w:val="both"/>
      </w:pPr>
    </w:p>
    <w:p w14:paraId="204F9CE6" w14:textId="77777777" w:rsidR="00655693" w:rsidRPr="00AA3FF0" w:rsidRDefault="000F2842" w:rsidP="000F2842">
      <w:pPr>
        <w:spacing w:line="480" w:lineRule="auto"/>
        <w:ind w:firstLine="720"/>
        <w:jc w:val="both"/>
      </w:pPr>
      <w:r w:rsidRPr="00AA3FF0">
        <w:t xml:space="preserve">NARUC agrees with </w:t>
      </w:r>
      <w:proofErr w:type="spellStart"/>
      <w:r w:rsidRPr="00AA3FF0">
        <w:t>NumberBarn</w:t>
      </w:r>
      <w:proofErr w:type="spellEnd"/>
      <w:r w:rsidR="00655693" w:rsidRPr="00AA3FF0">
        <w:t xml:space="preserve">.  </w:t>
      </w:r>
    </w:p>
    <w:p w14:paraId="0F6CF56E" w14:textId="3A620A4A" w:rsidR="000F2842" w:rsidRPr="00AA3FF0" w:rsidRDefault="00655693" w:rsidP="000F2842">
      <w:pPr>
        <w:spacing w:line="480" w:lineRule="auto"/>
        <w:ind w:firstLine="720"/>
        <w:jc w:val="both"/>
      </w:pPr>
      <w:r w:rsidRPr="00AA3FF0">
        <w:t>T</w:t>
      </w:r>
      <w:r w:rsidR="000F2842" w:rsidRPr="00AA3FF0">
        <w:t>hese</w:t>
      </w:r>
      <w:r w:rsidR="000F2842" w:rsidRPr="00AA3FF0">
        <w:rPr>
          <w:i/>
          <w:iCs/>
        </w:rPr>
        <w:t xml:space="preserve"> are </w:t>
      </w:r>
      <w:r w:rsidR="000F2842" w:rsidRPr="00AA3FF0">
        <w:t xml:space="preserve">important policy concerns that need to be addressed. </w:t>
      </w:r>
    </w:p>
    <w:p w14:paraId="233E7D6E" w14:textId="539EAF58" w:rsidR="000F2842" w:rsidRPr="00AA3FF0" w:rsidRDefault="000F2842" w:rsidP="000F2842">
      <w:pPr>
        <w:spacing w:line="480" w:lineRule="auto"/>
        <w:ind w:firstLine="720"/>
        <w:jc w:val="both"/>
      </w:pPr>
      <w:r w:rsidRPr="00AA3FF0">
        <w:t>However, a rulemaking is not required to investigate</w:t>
      </w:r>
      <w:r w:rsidR="000727FC">
        <w:t xml:space="preserve"> and audit</w:t>
      </w:r>
      <w:r w:rsidRPr="00AA3FF0">
        <w:t xml:space="preserve"> the </w:t>
      </w:r>
      <w:proofErr w:type="gramStart"/>
      <w:r w:rsidRPr="00AA3FF0">
        <w:t>myriad</w:t>
      </w:r>
      <w:proofErr w:type="gramEnd"/>
      <w:r w:rsidRPr="00AA3FF0">
        <w:t xml:space="preserve"> of compliance issues the comments have raised so far.</w:t>
      </w:r>
      <w:r w:rsidRPr="00AA3FF0">
        <w:rPr>
          <w:rStyle w:val="FootnoteReference"/>
        </w:rPr>
        <w:footnoteReference w:id="26"/>
      </w:r>
    </w:p>
    <w:p w14:paraId="5C750210" w14:textId="62AF96A4" w:rsidR="000F2842" w:rsidRPr="00AA3FF0" w:rsidRDefault="0032738E" w:rsidP="007756E1">
      <w:pPr>
        <w:spacing w:line="480" w:lineRule="auto"/>
        <w:ind w:firstLine="720"/>
        <w:jc w:val="both"/>
      </w:pPr>
      <w:r>
        <w:t>A</w:t>
      </w:r>
      <w:r w:rsidR="000F2842" w:rsidRPr="00AA3FF0">
        <w:t xml:space="preserve">ssuming </w:t>
      </w:r>
      <w:r w:rsidR="000F2842" w:rsidRPr="00AA3FF0">
        <w:rPr>
          <w:i/>
          <w:iCs/>
        </w:rPr>
        <w:t>arguendo</w:t>
      </w:r>
      <w:r w:rsidR="000F2842" w:rsidRPr="00AA3FF0">
        <w:t>, that Number Barn is correct</w:t>
      </w:r>
      <w:r w:rsidR="00C42D04" w:rsidRPr="00AA3FF0">
        <w:t xml:space="preserve"> </w:t>
      </w:r>
      <w:r w:rsidR="000F2842" w:rsidRPr="00AA3FF0">
        <w:t xml:space="preserve">that there ARE important policy </w:t>
      </w:r>
      <w:r w:rsidR="00E77012">
        <w:t>issues</w:t>
      </w:r>
      <w:r w:rsidR="000F2842" w:rsidRPr="00AA3FF0">
        <w:t xml:space="preserve"> about, </w:t>
      </w:r>
      <w:r w:rsidR="000F2842" w:rsidRPr="00AA3FF0">
        <w:rPr>
          <w:i/>
          <w:iCs/>
        </w:rPr>
        <w:t>inter alia</w:t>
      </w:r>
      <w:r w:rsidR="000F2842" w:rsidRPr="00AA3FF0">
        <w:t xml:space="preserve">, number exhaustion raised by its application that should </w:t>
      </w:r>
      <w:r w:rsidR="00655693" w:rsidRPr="005E6606">
        <w:rPr>
          <w:u w:val="single"/>
        </w:rPr>
        <w:t xml:space="preserve">only be </w:t>
      </w:r>
      <w:r w:rsidR="000F2842" w:rsidRPr="005E6606">
        <w:rPr>
          <w:u w:val="single"/>
        </w:rPr>
        <w:t>addressed via a rulemaking</w:t>
      </w:r>
      <w:r w:rsidR="000F2842" w:rsidRPr="00AA3FF0">
        <w:t>, th</w:t>
      </w:r>
      <w:r w:rsidR="00C42D04" w:rsidRPr="00AA3FF0">
        <w:t xml:space="preserve">at fact alone does not provide any </w:t>
      </w:r>
      <w:r w:rsidR="005E6606">
        <w:t xml:space="preserve">evidentiary </w:t>
      </w:r>
      <w:r w:rsidR="00C42D04" w:rsidRPr="00AA3FF0">
        <w:t xml:space="preserve">support for granting its application for direct access. </w:t>
      </w:r>
      <w:r w:rsidR="00F66245">
        <w:t xml:space="preserve">It suggests the opposite. </w:t>
      </w:r>
      <w:r w:rsidR="00C42D04" w:rsidRPr="00AA3FF0">
        <w:t xml:space="preserve"> Logically, </w:t>
      </w:r>
      <w:r w:rsidR="005E6606">
        <w:t xml:space="preserve">the fact that </w:t>
      </w:r>
      <w:r w:rsidR="00A92CAA">
        <w:t xml:space="preserve">everyone in the proceeding agrees there are </w:t>
      </w:r>
      <w:r w:rsidR="007756E1" w:rsidRPr="00AA3FF0">
        <w:t xml:space="preserve">important policy </w:t>
      </w:r>
      <w:r w:rsidR="00C7460E">
        <w:t xml:space="preserve">issues requiring </w:t>
      </w:r>
      <w:r w:rsidR="007756E1" w:rsidRPr="00AA3FF0">
        <w:t xml:space="preserve">discussion </w:t>
      </w:r>
      <w:r w:rsidR="007756E1" w:rsidRPr="00A92CAA">
        <w:rPr>
          <w:u w:val="single"/>
        </w:rPr>
        <w:t>involving number plan exhaustion</w:t>
      </w:r>
      <w:r w:rsidR="007756E1" w:rsidRPr="00AA3FF0">
        <w:t xml:space="preserve"> </w:t>
      </w:r>
      <w:r w:rsidR="00C7460E">
        <w:t xml:space="preserve">instead </w:t>
      </w:r>
      <w:r w:rsidR="00E14D6B">
        <w:rPr>
          <w:i/>
          <w:iCs/>
        </w:rPr>
        <w:t xml:space="preserve">augurs </w:t>
      </w:r>
      <w:r w:rsidR="00E14D6B" w:rsidRPr="00AA3FF0">
        <w:t>in</w:t>
      </w:r>
      <w:r w:rsidR="00436E4E">
        <w:t xml:space="preserve"> </w:t>
      </w:r>
      <w:r w:rsidR="00436E4E">
        <w:lastRenderedPageBreak/>
        <w:t xml:space="preserve">favor </w:t>
      </w:r>
      <w:proofErr w:type="gramStart"/>
      <w:r w:rsidR="00436E4E">
        <w:t xml:space="preserve">of  </w:t>
      </w:r>
      <w:r w:rsidR="00A1115D">
        <w:t>either</w:t>
      </w:r>
      <w:proofErr w:type="gramEnd"/>
      <w:r w:rsidR="00A1115D">
        <w:t xml:space="preserve"> denial or </w:t>
      </w:r>
      <w:r w:rsidR="00436E4E">
        <w:t xml:space="preserve">the </w:t>
      </w:r>
      <w:r w:rsidR="00A1115D">
        <w:t>continued</w:t>
      </w:r>
      <w:r w:rsidR="006753D7">
        <w:t xml:space="preserve"> suspension of </w:t>
      </w:r>
      <w:r w:rsidR="00A1115D">
        <w:t xml:space="preserve">FCC </w:t>
      </w:r>
      <w:r w:rsidR="006753D7">
        <w:t>action</w:t>
      </w:r>
      <w:r w:rsidR="000F2842" w:rsidRPr="00AA3FF0">
        <w:t xml:space="preserve"> on </w:t>
      </w:r>
      <w:proofErr w:type="spellStart"/>
      <w:r w:rsidR="006753D7">
        <w:t>NumberBarn’s</w:t>
      </w:r>
      <w:proofErr w:type="spellEnd"/>
      <w:r w:rsidR="000F2842" w:rsidRPr="00AA3FF0">
        <w:t xml:space="preserve"> application until any needed rulemaking is completed. </w:t>
      </w:r>
      <w:r w:rsidR="007756E1" w:rsidRPr="00AA3FF0">
        <w:t>After all, t</w:t>
      </w:r>
      <w:r w:rsidR="000F2842" w:rsidRPr="00AA3FF0">
        <w:t xml:space="preserve">he application has been pending for five years and it has not affected </w:t>
      </w:r>
      <w:proofErr w:type="spellStart"/>
      <w:r w:rsidR="000F2842" w:rsidRPr="00AA3FF0">
        <w:t>NumberBarn’s</w:t>
      </w:r>
      <w:proofErr w:type="spellEnd"/>
      <w:r w:rsidR="000F2842" w:rsidRPr="00AA3FF0">
        <w:t xml:space="preserve"> business of selling an </w:t>
      </w:r>
      <w:r w:rsidR="00E14D6B" w:rsidRPr="00AA3FF0">
        <w:t>inventory of</w:t>
      </w:r>
      <w:r w:rsidR="000F2842" w:rsidRPr="00AA3FF0">
        <w:t xml:space="preserve"> </w:t>
      </w:r>
      <w:r w:rsidR="00E00384">
        <w:t>over</w:t>
      </w:r>
      <w:r w:rsidR="000F2842" w:rsidRPr="00AA3FF0">
        <w:t xml:space="preserve"> 7</w:t>
      </w:r>
      <w:r w:rsidR="00C7052A">
        <w:t>1</w:t>
      </w:r>
      <w:r w:rsidR="000F2842" w:rsidRPr="00AA3FF0">
        <w:t xml:space="preserve"> million numbers.</w:t>
      </w:r>
    </w:p>
    <w:p w14:paraId="0FDD0B0A" w14:textId="1B669357" w:rsidR="000F2842" w:rsidRPr="00AA3FF0" w:rsidRDefault="000F2842" w:rsidP="000F2842">
      <w:pPr>
        <w:spacing w:line="480" w:lineRule="auto"/>
        <w:jc w:val="center"/>
        <w:rPr>
          <w:b/>
          <w:bCs/>
          <w:smallCaps/>
        </w:rPr>
      </w:pPr>
      <w:r w:rsidRPr="00AA3FF0">
        <w:rPr>
          <w:b/>
          <w:bCs/>
          <w:smallCaps/>
        </w:rPr>
        <w:t>Conclusion</w:t>
      </w:r>
    </w:p>
    <w:p w14:paraId="46DE76BE" w14:textId="3AE417B2" w:rsidR="0086579D" w:rsidRPr="00AA3FF0" w:rsidRDefault="000F2842" w:rsidP="00460383">
      <w:pPr>
        <w:spacing w:line="480" w:lineRule="auto"/>
        <w:ind w:firstLine="720"/>
        <w:jc w:val="both"/>
      </w:pPr>
      <w:r w:rsidRPr="00AA3FF0">
        <w:t>The current record raises a host of issue</w:t>
      </w:r>
      <w:r w:rsidR="00AA3FF0" w:rsidRPr="00AA3FF0">
        <w:t>s</w:t>
      </w:r>
      <w:r w:rsidRPr="00AA3FF0">
        <w:t xml:space="preserve"> that merit immediate FCC investigation </w:t>
      </w:r>
      <w:r w:rsidR="00647C4D">
        <w:t xml:space="preserve">and audit, </w:t>
      </w:r>
      <w:r w:rsidRPr="00AA3FF0">
        <w:t xml:space="preserve">certainly before a company like </w:t>
      </w:r>
      <w:proofErr w:type="spellStart"/>
      <w:r w:rsidRPr="00AA3FF0">
        <w:t>NumberBarn</w:t>
      </w:r>
      <w:proofErr w:type="spellEnd"/>
      <w:r w:rsidRPr="00AA3FF0">
        <w:t xml:space="preserve"> is granted direct access to numbers.</w:t>
      </w:r>
      <w:r w:rsidR="00647C4D">
        <w:t xml:space="preserve"> </w:t>
      </w:r>
      <w:r w:rsidRPr="00AA3FF0">
        <w:t xml:space="preserve">NARUC respectfully requests the FCC defer any action on </w:t>
      </w:r>
      <w:proofErr w:type="spellStart"/>
      <w:r w:rsidRPr="00AA3FF0">
        <w:t>NumberBarn’s</w:t>
      </w:r>
      <w:proofErr w:type="spellEnd"/>
      <w:r w:rsidRPr="00AA3FF0">
        <w:t xml:space="preserve"> application until </w:t>
      </w:r>
      <w:r w:rsidR="00647C4D">
        <w:t xml:space="preserve">it can complete an audit of </w:t>
      </w:r>
      <w:proofErr w:type="spellStart"/>
      <w:r w:rsidR="00647C4D">
        <w:t>NumberBarn’s</w:t>
      </w:r>
      <w:proofErr w:type="spellEnd"/>
      <w:r w:rsidR="00647C4D">
        <w:t xml:space="preserve"> practices and the other compliance</w:t>
      </w:r>
      <w:r w:rsidRPr="00AA3FF0">
        <w:t xml:space="preserve"> concerns raised by the comments filed in this proceeding are address</w:t>
      </w:r>
      <w:r w:rsidR="00647C4D">
        <w:t>ed</w:t>
      </w:r>
      <w:r w:rsidRPr="00AA3FF0">
        <w:t>.</w:t>
      </w:r>
      <w:r w:rsidR="0086579D" w:rsidRPr="00AA3FF0">
        <w:t xml:space="preserve"> </w:t>
      </w:r>
    </w:p>
    <w:p w14:paraId="5F7E29BE" w14:textId="77777777" w:rsidR="0086579D" w:rsidRPr="00AA3FF0" w:rsidRDefault="0086579D" w:rsidP="0086579D">
      <w:pPr>
        <w:autoSpaceDE w:val="0"/>
        <w:autoSpaceDN w:val="0"/>
        <w:adjustRightInd w:val="0"/>
      </w:pPr>
    </w:p>
    <w:p w14:paraId="781EFC13" w14:textId="530EA720" w:rsidR="002D3546" w:rsidRPr="00AA3FF0" w:rsidRDefault="002D3546" w:rsidP="002D3546">
      <w:pPr>
        <w:ind w:left="2880" w:firstLine="720"/>
        <w:jc w:val="both"/>
        <w:rPr>
          <w:rFonts w:eastAsiaTheme="minorHAnsi"/>
          <w:b/>
          <w:bCs/>
          <w:noProof/>
        </w:rPr>
      </w:pPr>
      <w:r w:rsidRPr="00AA3FF0">
        <w:rPr>
          <w:rFonts w:eastAsiaTheme="minorHAnsi"/>
          <w:b/>
          <w:bCs/>
          <w:noProof/>
        </w:rPr>
        <w:t>Respectfully Submitted,</w:t>
      </w:r>
    </w:p>
    <w:p w14:paraId="57B9518C" w14:textId="77777777" w:rsidR="002D3546" w:rsidRPr="002D3546" w:rsidRDefault="002D3546" w:rsidP="002D3546">
      <w:pPr>
        <w:jc w:val="both"/>
        <w:rPr>
          <w:rFonts w:eastAsiaTheme="minorHAnsi"/>
          <w:b/>
          <w:bCs/>
          <w:noProof/>
        </w:rPr>
      </w:pPr>
    </w:p>
    <w:p w14:paraId="7B7A5062" w14:textId="77777777" w:rsidR="002D3546" w:rsidRPr="002D3546" w:rsidRDefault="002D3546" w:rsidP="002D3546">
      <w:pPr>
        <w:ind w:left="2880" w:firstLine="720"/>
        <w:rPr>
          <w:rFonts w:eastAsiaTheme="minorHAnsi"/>
          <w:b/>
          <w:bCs/>
          <w:i/>
          <w:iCs/>
          <w:noProof/>
        </w:rPr>
      </w:pPr>
      <w:r w:rsidRPr="002D3546">
        <w:rPr>
          <w:rFonts w:eastAsiaTheme="minorHAnsi"/>
          <w:b/>
          <w:bCs/>
          <w:i/>
          <w:iCs/>
          <w:noProof/>
        </w:rPr>
        <w:t>James Bradford Ramsay</w:t>
      </w:r>
    </w:p>
    <w:p w14:paraId="1E6AA85B" w14:textId="77777777" w:rsidR="002D3546" w:rsidRPr="002D3546" w:rsidRDefault="002D3546" w:rsidP="002D3546">
      <w:pPr>
        <w:ind w:left="2880" w:firstLine="720"/>
        <w:rPr>
          <w:rFonts w:eastAsiaTheme="minorHAnsi"/>
          <w:b/>
          <w:bCs/>
          <w:smallCaps/>
          <w:noProof/>
        </w:rPr>
      </w:pPr>
      <w:r w:rsidRPr="002D3546">
        <w:rPr>
          <w:rFonts w:eastAsiaTheme="minorHAnsi"/>
          <w:b/>
          <w:bCs/>
          <w:smallCaps/>
          <w:noProof/>
        </w:rPr>
        <w:t>General Counsel</w:t>
      </w:r>
    </w:p>
    <w:p w14:paraId="7CC95C22" w14:textId="77777777" w:rsidR="002D3546" w:rsidRPr="002D3546" w:rsidRDefault="002D3546" w:rsidP="002D3546">
      <w:pPr>
        <w:ind w:left="2880" w:firstLine="720"/>
        <w:rPr>
          <w:rFonts w:eastAsiaTheme="minorHAnsi"/>
          <w:b/>
          <w:bCs/>
          <w:i/>
          <w:iCs/>
          <w:noProof/>
        </w:rPr>
      </w:pPr>
      <w:r w:rsidRPr="002D3546">
        <w:rPr>
          <w:rFonts w:eastAsiaTheme="minorHAnsi"/>
          <w:b/>
          <w:bCs/>
          <w:i/>
          <w:iCs/>
          <w:noProof/>
        </w:rPr>
        <w:t>Robert Cain</w:t>
      </w:r>
    </w:p>
    <w:p w14:paraId="53E08394" w14:textId="77777777" w:rsidR="002D3546" w:rsidRPr="002D3546" w:rsidRDefault="002D3546" w:rsidP="002D3546">
      <w:pPr>
        <w:ind w:left="2880" w:firstLine="720"/>
        <w:rPr>
          <w:rFonts w:eastAsiaTheme="minorHAnsi"/>
          <w:b/>
          <w:bCs/>
          <w:smallCaps/>
          <w:noProof/>
        </w:rPr>
      </w:pPr>
      <w:r w:rsidRPr="002D3546">
        <w:rPr>
          <w:rFonts w:eastAsiaTheme="minorHAnsi"/>
          <w:b/>
          <w:bCs/>
          <w:smallCaps/>
          <w:noProof/>
        </w:rPr>
        <w:t>Assistant General Counsel</w:t>
      </w:r>
    </w:p>
    <w:p w14:paraId="6724AF16" w14:textId="77777777" w:rsidR="002D3546" w:rsidRPr="002D3546" w:rsidRDefault="002D3546" w:rsidP="002D3546">
      <w:pPr>
        <w:ind w:left="3600"/>
        <w:rPr>
          <w:rFonts w:eastAsiaTheme="minorHAnsi"/>
          <w:b/>
          <w:bCs/>
          <w:noProof/>
        </w:rPr>
      </w:pPr>
    </w:p>
    <w:p w14:paraId="055DD588" w14:textId="77777777" w:rsidR="002D3546" w:rsidRPr="002D3546" w:rsidRDefault="002D3546" w:rsidP="002D3546">
      <w:pPr>
        <w:ind w:left="3600"/>
        <w:rPr>
          <w:rFonts w:eastAsiaTheme="minorHAnsi"/>
          <w:b/>
          <w:bCs/>
          <w:noProof/>
        </w:rPr>
      </w:pPr>
      <w:r w:rsidRPr="002D3546">
        <w:rPr>
          <w:rFonts w:eastAsiaTheme="minorHAnsi"/>
          <w:b/>
          <w:bCs/>
          <w:noProof/>
        </w:rPr>
        <w:t>National Association of Regulatory Utility   Commissioners</w:t>
      </w:r>
    </w:p>
    <w:p w14:paraId="7BD58384" w14:textId="77777777" w:rsidR="002D3546" w:rsidRPr="002D3546" w:rsidRDefault="002D3546" w:rsidP="002D3546">
      <w:pPr>
        <w:ind w:left="3600"/>
        <w:rPr>
          <w:rFonts w:eastAsiaTheme="minorHAnsi"/>
          <w:b/>
          <w:bCs/>
          <w:noProof/>
        </w:rPr>
      </w:pPr>
      <w:r w:rsidRPr="002D3546">
        <w:rPr>
          <w:rFonts w:eastAsiaTheme="minorHAnsi"/>
          <w:b/>
          <w:bCs/>
          <w:noProof/>
        </w:rPr>
        <w:t>1101 Vermont Avenue, Suite 401</w:t>
      </w:r>
    </w:p>
    <w:p w14:paraId="4923593C" w14:textId="77777777" w:rsidR="002D3546" w:rsidRPr="002D3546" w:rsidRDefault="002D3546" w:rsidP="002D3546">
      <w:pPr>
        <w:ind w:left="2880" w:firstLine="720"/>
        <w:rPr>
          <w:rFonts w:eastAsiaTheme="minorHAnsi"/>
          <w:b/>
          <w:bCs/>
          <w:noProof/>
        </w:rPr>
      </w:pPr>
      <w:r w:rsidRPr="002D3546">
        <w:rPr>
          <w:rFonts w:eastAsiaTheme="minorHAnsi"/>
          <w:b/>
          <w:bCs/>
          <w:noProof/>
        </w:rPr>
        <w:t>Washington, D.C. 20005</w:t>
      </w:r>
    </w:p>
    <w:p w14:paraId="6C233D6B" w14:textId="77777777" w:rsidR="002D3546" w:rsidRPr="002D3546" w:rsidRDefault="002D3546" w:rsidP="002D3546">
      <w:pPr>
        <w:ind w:left="2880" w:firstLine="720"/>
        <w:rPr>
          <w:rFonts w:eastAsiaTheme="minorHAnsi"/>
          <w:b/>
          <w:bCs/>
          <w:noProof/>
        </w:rPr>
      </w:pPr>
      <w:r w:rsidRPr="002D3546">
        <w:rPr>
          <w:rFonts w:eastAsiaTheme="minorHAnsi"/>
          <w:b/>
          <w:bCs/>
          <w:noProof/>
        </w:rPr>
        <w:t>202.257.0568  [jramsay@naruc.org]</w:t>
      </w:r>
    </w:p>
    <w:p w14:paraId="6AFB675E" w14:textId="77777777" w:rsidR="002D3546" w:rsidRPr="00AA3FF0" w:rsidRDefault="002D3546" w:rsidP="002D3546">
      <w:pPr>
        <w:jc w:val="both"/>
        <w:rPr>
          <w:rFonts w:eastAsiaTheme="minorHAnsi"/>
          <w:b/>
          <w:bCs/>
          <w:noProof/>
        </w:rPr>
      </w:pPr>
    </w:p>
    <w:p w14:paraId="1EF81DEC" w14:textId="25989E3E" w:rsidR="002D3546" w:rsidRPr="002D3546" w:rsidRDefault="002D3546" w:rsidP="002D3546">
      <w:pPr>
        <w:jc w:val="both"/>
        <w:rPr>
          <w:rFonts w:eastAsiaTheme="minorHAnsi"/>
          <w:b/>
          <w:bCs/>
          <w:noProof/>
        </w:rPr>
      </w:pPr>
      <w:r w:rsidRPr="00AA3FF0">
        <w:rPr>
          <w:rFonts w:eastAsiaTheme="minorHAnsi"/>
          <w:b/>
          <w:bCs/>
          <w:noProof/>
        </w:rPr>
        <w:t>December 6, 2024</w:t>
      </w:r>
    </w:p>
    <w:p w14:paraId="2FA09784" w14:textId="77777777" w:rsidR="002D3546" w:rsidRPr="002D3546" w:rsidRDefault="002D3546" w:rsidP="002D3546">
      <w:pPr>
        <w:jc w:val="both"/>
        <w:rPr>
          <w:rFonts w:eastAsiaTheme="minorHAnsi"/>
          <w:noProof/>
        </w:rPr>
      </w:pPr>
    </w:p>
    <w:p w14:paraId="3EE15FF2" w14:textId="77777777" w:rsidR="002D3546" w:rsidRPr="002D3546" w:rsidRDefault="002D3546" w:rsidP="002D3546">
      <w:pPr>
        <w:jc w:val="both"/>
        <w:rPr>
          <w:rFonts w:eastAsiaTheme="minorHAnsi"/>
          <w:noProof/>
        </w:rPr>
      </w:pPr>
      <w:r w:rsidRPr="002D3546">
        <w:rPr>
          <w:rFonts w:eastAsiaTheme="minorHAnsi"/>
          <w:noProof/>
        </w:rPr>
        <w:t xml:space="preserve">cc: </w:t>
      </w:r>
      <w:r w:rsidRPr="002D3546">
        <w:rPr>
          <w:rFonts w:eastAsiaTheme="minorHAnsi"/>
          <w:noProof/>
        </w:rPr>
        <w:tab/>
      </w:r>
      <w:hyperlink r:id="rId13" w:history="1">
        <w:r w:rsidRPr="002D3546">
          <w:rPr>
            <w:rFonts w:eastAsiaTheme="minorHAnsi"/>
            <w:noProof/>
            <w:color w:val="467886" w:themeColor="hyperlink"/>
            <w:u w:val="single"/>
          </w:rPr>
          <w:t>DAA@fcc.gov</w:t>
        </w:r>
      </w:hyperlink>
    </w:p>
    <w:p w14:paraId="672A9B35" w14:textId="77777777" w:rsidR="002D3546" w:rsidRPr="002D3546" w:rsidRDefault="002D3546" w:rsidP="002D3546">
      <w:pPr>
        <w:ind w:firstLine="720"/>
        <w:jc w:val="both"/>
        <w:rPr>
          <w:rFonts w:eastAsiaTheme="minorHAnsi"/>
          <w:noProof/>
        </w:rPr>
      </w:pPr>
      <w:r w:rsidRPr="002D3546">
        <w:rPr>
          <w:rFonts w:eastAsiaTheme="minorHAnsi"/>
          <w:noProof/>
        </w:rPr>
        <w:t xml:space="preserve">Margoux Newman [via Margoux.Newman@fcc.gov] </w:t>
      </w:r>
    </w:p>
    <w:p w14:paraId="6891275A" w14:textId="77777777" w:rsidR="002D3546" w:rsidRPr="002D3546" w:rsidRDefault="002D3546" w:rsidP="002D3546">
      <w:pPr>
        <w:ind w:left="720"/>
        <w:jc w:val="both"/>
        <w:rPr>
          <w:rFonts w:eastAsiaTheme="minorHAnsi"/>
          <w:noProof/>
        </w:rPr>
      </w:pPr>
      <w:r w:rsidRPr="002D3546">
        <w:rPr>
          <w:rFonts w:eastAsiaTheme="minorHAnsi"/>
          <w:noProof/>
        </w:rPr>
        <w:t xml:space="preserve">   </w:t>
      </w:r>
      <w:r w:rsidRPr="002D3546">
        <w:rPr>
          <w:rFonts w:eastAsiaTheme="minorHAnsi"/>
          <w:noProof/>
        </w:rPr>
        <w:tab/>
        <w:t xml:space="preserve"> Attorney, Competition Policy Division, FCC Wireline Competition Bureau </w:t>
      </w:r>
    </w:p>
    <w:p w14:paraId="239FA581" w14:textId="77777777" w:rsidR="002D3546" w:rsidRPr="002D3546" w:rsidRDefault="002D3546" w:rsidP="002D3546">
      <w:pPr>
        <w:ind w:firstLine="720"/>
        <w:jc w:val="both"/>
        <w:rPr>
          <w:rFonts w:eastAsiaTheme="minorHAnsi"/>
          <w:noProof/>
        </w:rPr>
      </w:pPr>
      <w:r w:rsidRPr="002D3546">
        <w:rPr>
          <w:rFonts w:eastAsiaTheme="minorHAnsi"/>
          <w:noProof/>
        </w:rPr>
        <w:t>Jordan Marie Reth [via Jordan.Reth@fcc.gov]</w:t>
      </w:r>
    </w:p>
    <w:p w14:paraId="3E9CF85E" w14:textId="77777777" w:rsidR="002D3546" w:rsidRPr="002D3546" w:rsidRDefault="002D3546" w:rsidP="002D3546">
      <w:pPr>
        <w:ind w:left="720"/>
        <w:jc w:val="both"/>
        <w:rPr>
          <w:rFonts w:eastAsiaTheme="minorHAnsi"/>
          <w:noProof/>
        </w:rPr>
      </w:pPr>
      <w:r w:rsidRPr="002D3546">
        <w:rPr>
          <w:rFonts w:eastAsiaTheme="minorHAnsi"/>
          <w:noProof/>
        </w:rPr>
        <w:t xml:space="preserve">    </w:t>
      </w:r>
      <w:r w:rsidRPr="002D3546">
        <w:rPr>
          <w:rFonts w:eastAsiaTheme="minorHAnsi"/>
          <w:noProof/>
        </w:rPr>
        <w:tab/>
        <w:t xml:space="preserve">Attorney, Competition Policy Division, FCC Wireline Competition Bureau </w:t>
      </w:r>
    </w:p>
    <w:p w14:paraId="26F0F1F6" w14:textId="77777777" w:rsidR="002D3546" w:rsidRPr="002D3546" w:rsidRDefault="002D3546" w:rsidP="002D3546">
      <w:pPr>
        <w:jc w:val="both"/>
        <w:rPr>
          <w:rFonts w:eastAsiaTheme="minorHAnsi"/>
          <w:noProof/>
        </w:rPr>
      </w:pPr>
      <w:r w:rsidRPr="002D3546">
        <w:rPr>
          <w:rFonts w:eastAsiaTheme="minorHAnsi"/>
          <w:noProof/>
        </w:rPr>
        <w:tab/>
        <w:t>Allison D. Rule [via adr@commlawgroup.com]</w:t>
      </w:r>
    </w:p>
    <w:p w14:paraId="047F2C9C" w14:textId="77777777" w:rsidR="002D3546" w:rsidRPr="002D3546" w:rsidRDefault="002D3546" w:rsidP="002D3546">
      <w:pPr>
        <w:jc w:val="both"/>
        <w:rPr>
          <w:rFonts w:eastAsiaTheme="minorHAnsi"/>
          <w:noProof/>
        </w:rPr>
      </w:pPr>
      <w:r w:rsidRPr="002D3546">
        <w:rPr>
          <w:rFonts w:eastAsiaTheme="minorHAnsi"/>
          <w:noProof/>
        </w:rPr>
        <w:tab/>
        <w:t xml:space="preserve">    </w:t>
      </w:r>
      <w:r w:rsidRPr="002D3546">
        <w:rPr>
          <w:rFonts w:eastAsiaTheme="minorHAnsi"/>
          <w:noProof/>
        </w:rPr>
        <w:tab/>
        <w:t>Marashlian &amp; Donahue, DC Counsel for Numberbarn</w:t>
      </w:r>
    </w:p>
    <w:p w14:paraId="1DDEFFAA" w14:textId="77777777" w:rsidR="002D3546" w:rsidRPr="002D3546" w:rsidRDefault="002D3546" w:rsidP="002D3546">
      <w:pPr>
        <w:jc w:val="both"/>
        <w:rPr>
          <w:rFonts w:eastAsiaTheme="minorHAnsi"/>
          <w:noProof/>
        </w:rPr>
      </w:pPr>
      <w:r w:rsidRPr="002D3546">
        <w:rPr>
          <w:rFonts w:eastAsiaTheme="minorHAnsi"/>
          <w:noProof/>
        </w:rPr>
        <w:tab/>
        <w:t xml:space="preserve">Matthew Veling  [via </w:t>
      </w:r>
      <w:hyperlink r:id="rId14" w:history="1">
        <w:r w:rsidRPr="002D3546">
          <w:rPr>
            <w:rFonts w:eastAsiaTheme="minorHAnsi"/>
            <w:noProof/>
            <w:color w:val="467886" w:themeColor="hyperlink"/>
            <w:u w:val="single"/>
          </w:rPr>
          <w:t>mveling@numberbarn.com</w:t>
        </w:r>
      </w:hyperlink>
      <w:r w:rsidRPr="002D3546">
        <w:rPr>
          <w:rFonts w:eastAsiaTheme="minorHAnsi"/>
          <w:noProof/>
        </w:rPr>
        <w:t xml:space="preserve">] </w:t>
      </w:r>
    </w:p>
    <w:p w14:paraId="0F02EFEE" w14:textId="77777777" w:rsidR="002D3546" w:rsidRPr="002D3546" w:rsidRDefault="002D3546" w:rsidP="002D3546">
      <w:pPr>
        <w:ind w:left="720" w:firstLine="720"/>
        <w:jc w:val="both"/>
        <w:rPr>
          <w:rFonts w:eastAsiaTheme="minorHAnsi"/>
          <w:noProof/>
        </w:rPr>
      </w:pPr>
      <w:r w:rsidRPr="002D3546">
        <w:rPr>
          <w:rFonts w:eastAsiaTheme="minorHAnsi"/>
          <w:noProof/>
        </w:rPr>
        <w:t>NumberBarn, Personnel qualified to address regulatory/Compliance issues</w:t>
      </w:r>
    </w:p>
    <w:p w14:paraId="06144C3F" w14:textId="495A6127" w:rsidR="00E40723" w:rsidRPr="00AA3FF0" w:rsidRDefault="0086579D" w:rsidP="0086579D">
      <w:pPr>
        <w:autoSpaceDE w:val="0"/>
        <w:autoSpaceDN w:val="0"/>
        <w:adjustRightInd w:val="0"/>
      </w:pPr>
      <w:r w:rsidRPr="00AA3FF0">
        <w:tab/>
      </w:r>
      <w:r w:rsidRPr="00AA3FF0">
        <w:tab/>
      </w:r>
      <w:r w:rsidRPr="00AA3FF0">
        <w:tab/>
      </w:r>
      <w:r w:rsidRPr="00AA3FF0">
        <w:tab/>
        <w:t>Respectfully submitted,</w:t>
      </w:r>
    </w:p>
    <w:p w14:paraId="2B4DF06F" w14:textId="77777777" w:rsidR="00E40723" w:rsidRPr="00AA3FF0" w:rsidRDefault="00E40723">
      <w:pPr>
        <w:spacing w:after="160" w:line="259" w:lineRule="auto"/>
      </w:pPr>
      <w:r w:rsidRPr="00AA3FF0">
        <w:br w:type="page"/>
      </w:r>
    </w:p>
    <w:p w14:paraId="1949E561" w14:textId="3F2B5E4E" w:rsidR="00E40723" w:rsidRPr="00AA3FF0" w:rsidRDefault="00E40723" w:rsidP="00E40723">
      <w:pPr>
        <w:autoSpaceDE w:val="0"/>
        <w:autoSpaceDN w:val="0"/>
        <w:adjustRightInd w:val="0"/>
        <w:jc w:val="center"/>
        <w:rPr>
          <w:b/>
          <w:bCs/>
          <w:i/>
          <w:iCs/>
        </w:rPr>
      </w:pPr>
      <w:r w:rsidRPr="00AA3FF0">
        <w:rPr>
          <w:b/>
          <w:bCs/>
        </w:rPr>
        <w:lastRenderedPageBreak/>
        <w:t>Appendix</w:t>
      </w:r>
      <w:r w:rsidR="00E14D6B">
        <w:rPr>
          <w:b/>
          <w:bCs/>
        </w:rPr>
        <w:t xml:space="preserve"> - </w:t>
      </w:r>
      <w:r w:rsidRPr="00AA3FF0">
        <w:rPr>
          <w:b/>
          <w:bCs/>
          <w:i/>
          <w:iCs/>
        </w:rPr>
        <w:t xml:space="preserve">Resolution Encouraging the Federal Communications Commission </w:t>
      </w:r>
      <w:proofErr w:type="gramStart"/>
      <w:r w:rsidRPr="00AA3FF0">
        <w:rPr>
          <w:b/>
          <w:bCs/>
          <w:i/>
          <w:iCs/>
        </w:rPr>
        <w:t>To</w:t>
      </w:r>
      <w:proofErr w:type="gramEnd"/>
      <w:r w:rsidRPr="00AA3FF0">
        <w:rPr>
          <w:b/>
          <w:bCs/>
          <w:i/>
          <w:iCs/>
        </w:rPr>
        <w:t xml:space="preserve"> Investigate the Sale and/or Brokering of Toll-Free and Non-Toll-Free Telephone Numbers to Ensure Number Resource Optimization </w:t>
      </w:r>
    </w:p>
    <w:p w14:paraId="4B7DF7D3" w14:textId="77777777" w:rsidR="00E40723" w:rsidRPr="00AA3FF0" w:rsidRDefault="00E40723" w:rsidP="00E40723">
      <w:pPr>
        <w:autoSpaceDE w:val="0"/>
        <w:autoSpaceDN w:val="0"/>
        <w:adjustRightInd w:val="0"/>
      </w:pPr>
    </w:p>
    <w:p w14:paraId="22B25670" w14:textId="77777777" w:rsidR="00E40723" w:rsidRPr="00AA3FF0" w:rsidRDefault="00E40723" w:rsidP="00E40723">
      <w:pPr>
        <w:autoSpaceDE w:val="0"/>
        <w:autoSpaceDN w:val="0"/>
        <w:adjustRightInd w:val="0"/>
        <w:jc w:val="both"/>
      </w:pPr>
      <w:r w:rsidRPr="00AA3FF0">
        <w:rPr>
          <w:i/>
          <w:iCs/>
        </w:rPr>
        <w:t xml:space="preserve">Whereas </w:t>
      </w:r>
      <w:r w:rsidRPr="00AA3FF0">
        <w:t xml:space="preserve">the North American Numbering Plan (NANP), the plan for telephone numbering in North America and the Caribbean, is currently projected to run out of telephone numbers (TN) between 2049 and 2054 (NANPA Website) and potentially sooner if current trends in telephone number usage </w:t>
      </w:r>
      <w:proofErr w:type="gramStart"/>
      <w:r w:rsidRPr="00AA3FF0">
        <w:t>continue;</w:t>
      </w:r>
      <w:proofErr w:type="gramEnd"/>
      <w:r w:rsidRPr="00AA3FF0">
        <w:t xml:space="preserve"> </w:t>
      </w:r>
    </w:p>
    <w:p w14:paraId="6A7D6358" w14:textId="77777777" w:rsidR="00E40723" w:rsidRPr="00AA3FF0" w:rsidRDefault="00E40723" w:rsidP="00E40723">
      <w:pPr>
        <w:autoSpaceDE w:val="0"/>
        <w:autoSpaceDN w:val="0"/>
        <w:adjustRightInd w:val="0"/>
        <w:jc w:val="both"/>
      </w:pPr>
    </w:p>
    <w:p w14:paraId="610742C0" w14:textId="77777777" w:rsidR="00E40723" w:rsidRPr="00AA3FF0" w:rsidRDefault="00E40723" w:rsidP="00E40723">
      <w:pPr>
        <w:autoSpaceDE w:val="0"/>
        <w:autoSpaceDN w:val="0"/>
        <w:adjustRightInd w:val="0"/>
        <w:jc w:val="both"/>
      </w:pPr>
      <w:r w:rsidRPr="00AA3FF0">
        <w:rPr>
          <w:i/>
          <w:iCs/>
        </w:rPr>
        <w:t xml:space="preserve">Whereas </w:t>
      </w:r>
      <w:r w:rsidRPr="00AA3FF0">
        <w:t>according to industry numbering rules, the North American Numbering Plan Administrator (NANPA) will begin work on an expansion plan when the NANP is within 15 years of exhaust: (Section 6.2 of the NPA Allocation Plan and Assignment INC Guidelines</w:t>
      </w:r>
      <w:proofErr w:type="gramStart"/>
      <w:r w:rsidRPr="00AA3FF0">
        <w:t>);</w:t>
      </w:r>
      <w:proofErr w:type="gramEnd"/>
      <w:r w:rsidRPr="00AA3FF0">
        <w:t xml:space="preserve"> </w:t>
      </w:r>
    </w:p>
    <w:p w14:paraId="734B395B" w14:textId="77777777" w:rsidR="00E40723" w:rsidRPr="00AA3FF0" w:rsidRDefault="00E40723" w:rsidP="00E40723">
      <w:pPr>
        <w:autoSpaceDE w:val="0"/>
        <w:autoSpaceDN w:val="0"/>
        <w:adjustRightInd w:val="0"/>
        <w:jc w:val="both"/>
      </w:pPr>
    </w:p>
    <w:p w14:paraId="7C09EBE1" w14:textId="3AEA1E09" w:rsidR="00E40723" w:rsidRPr="00AA3FF0" w:rsidRDefault="00E40723" w:rsidP="00E40723">
      <w:pPr>
        <w:autoSpaceDE w:val="0"/>
        <w:autoSpaceDN w:val="0"/>
        <w:adjustRightInd w:val="0"/>
        <w:jc w:val="both"/>
      </w:pPr>
      <w:r w:rsidRPr="00AA3FF0">
        <w:rPr>
          <w:i/>
          <w:iCs/>
        </w:rPr>
        <w:t xml:space="preserve">Whereas </w:t>
      </w:r>
      <w:r w:rsidRPr="00AA3FF0">
        <w:t>based on current projections, planning for a NANP expansion could begin in just 13 years, in 2037; (ITN Report</w:t>
      </w:r>
      <w:r w:rsidRPr="00AA3FF0">
        <w:rPr>
          <w:rStyle w:val="FootnoteReference"/>
        </w:rPr>
        <w:footnoteReference w:id="27"/>
      </w:r>
      <w:r w:rsidRPr="00AA3FF0">
        <w:t xml:space="preserve"> Appendix</w:t>
      </w:r>
      <w:proofErr w:type="gramStart"/>
      <w:r w:rsidRPr="00AA3FF0">
        <w:t>);</w:t>
      </w:r>
      <w:proofErr w:type="gramEnd"/>
      <w:r w:rsidRPr="00AA3FF0">
        <w:t xml:space="preserve"> </w:t>
      </w:r>
    </w:p>
    <w:p w14:paraId="753D11A3" w14:textId="77777777" w:rsidR="00E40723" w:rsidRPr="00AA3FF0" w:rsidRDefault="00E40723" w:rsidP="00E40723">
      <w:pPr>
        <w:autoSpaceDE w:val="0"/>
        <w:autoSpaceDN w:val="0"/>
        <w:adjustRightInd w:val="0"/>
        <w:jc w:val="both"/>
      </w:pPr>
    </w:p>
    <w:p w14:paraId="56CA738C" w14:textId="77777777" w:rsidR="00E40723" w:rsidRPr="00AA3FF0" w:rsidRDefault="00E40723" w:rsidP="00E40723">
      <w:pPr>
        <w:autoSpaceDE w:val="0"/>
        <w:autoSpaceDN w:val="0"/>
        <w:adjustRightInd w:val="0"/>
        <w:jc w:val="both"/>
      </w:pPr>
      <w:r w:rsidRPr="00AA3FF0">
        <w:rPr>
          <w:i/>
          <w:iCs/>
        </w:rPr>
        <w:t>Whereas</w:t>
      </w:r>
      <w:r w:rsidRPr="00AA3FF0">
        <w:t xml:space="preserve"> transitioning to an expanded plan after number exhaustion would require moving to 12-digit dialing at an estimated societal cost of up to $270 billion; (Internet of Things Notice</w:t>
      </w:r>
      <w:proofErr w:type="gramStart"/>
      <w:r w:rsidRPr="00AA3FF0">
        <w:t>);</w:t>
      </w:r>
      <w:proofErr w:type="gramEnd"/>
      <w:r w:rsidRPr="00AA3FF0">
        <w:t xml:space="preserve"> </w:t>
      </w:r>
    </w:p>
    <w:p w14:paraId="650710B9" w14:textId="77777777" w:rsidR="00E40723" w:rsidRPr="00AA3FF0" w:rsidRDefault="00E40723" w:rsidP="00E40723">
      <w:pPr>
        <w:autoSpaceDE w:val="0"/>
        <w:autoSpaceDN w:val="0"/>
        <w:adjustRightInd w:val="0"/>
        <w:jc w:val="both"/>
      </w:pPr>
    </w:p>
    <w:p w14:paraId="7AF352C2" w14:textId="77777777" w:rsidR="00E40723" w:rsidRPr="00AA3FF0" w:rsidRDefault="00E40723" w:rsidP="00E40723">
      <w:pPr>
        <w:autoSpaceDE w:val="0"/>
        <w:autoSpaceDN w:val="0"/>
        <w:adjustRightInd w:val="0"/>
        <w:jc w:val="both"/>
      </w:pPr>
      <w:r w:rsidRPr="00AA3FF0">
        <w:rPr>
          <w:i/>
          <w:iCs/>
        </w:rPr>
        <w:t xml:space="preserve">Whereas </w:t>
      </w:r>
      <w:r w:rsidRPr="00AA3FF0">
        <w:t xml:space="preserve">State Commissions, in their efforts to ensure that telephone numbers are used efficiently and legally, are facing issues caused by service providers that appear to fail to comply with federal numbering rules, industry guidelines, and the numbering authority delegated to the </w:t>
      </w:r>
      <w:proofErr w:type="gramStart"/>
      <w:r w:rsidRPr="00AA3FF0">
        <w:t>States;</w:t>
      </w:r>
      <w:proofErr w:type="gramEnd"/>
      <w:r w:rsidRPr="00AA3FF0">
        <w:t xml:space="preserve"> </w:t>
      </w:r>
    </w:p>
    <w:p w14:paraId="0FF090B9" w14:textId="77777777" w:rsidR="00E40723" w:rsidRPr="00AA3FF0" w:rsidRDefault="00E40723" w:rsidP="00E40723">
      <w:pPr>
        <w:autoSpaceDE w:val="0"/>
        <w:autoSpaceDN w:val="0"/>
        <w:adjustRightInd w:val="0"/>
        <w:jc w:val="both"/>
      </w:pPr>
    </w:p>
    <w:p w14:paraId="05298D1B" w14:textId="77777777" w:rsidR="00E40723" w:rsidRPr="00AA3FF0" w:rsidRDefault="00E40723" w:rsidP="00E40723">
      <w:pPr>
        <w:autoSpaceDE w:val="0"/>
        <w:autoSpaceDN w:val="0"/>
        <w:adjustRightInd w:val="0"/>
        <w:jc w:val="both"/>
      </w:pPr>
      <w:r w:rsidRPr="00AA3FF0">
        <w:rPr>
          <w:i/>
          <w:iCs/>
        </w:rPr>
        <w:t>Whereas</w:t>
      </w:r>
      <w:r w:rsidRPr="00AA3FF0">
        <w:t xml:space="preserve"> a number of State Commissions have reported that some telecommunications carriers, including Voice over Internet Protocol (VoIP) service providers, appear to be transferring telephone numbers to companies that warehouse these numbers or engage in their sale or </w:t>
      </w:r>
      <w:proofErr w:type="gramStart"/>
      <w:r w:rsidRPr="00AA3FF0">
        <w:t>licensing;</w:t>
      </w:r>
      <w:proofErr w:type="gramEnd"/>
      <w:r w:rsidRPr="00AA3FF0">
        <w:t xml:space="preserve"> </w:t>
      </w:r>
    </w:p>
    <w:p w14:paraId="5B11B0C0" w14:textId="77777777" w:rsidR="00E40723" w:rsidRPr="00AA3FF0" w:rsidRDefault="00E40723" w:rsidP="00E40723">
      <w:pPr>
        <w:autoSpaceDE w:val="0"/>
        <w:autoSpaceDN w:val="0"/>
        <w:adjustRightInd w:val="0"/>
        <w:jc w:val="both"/>
      </w:pPr>
    </w:p>
    <w:p w14:paraId="0786FBD5" w14:textId="77777777" w:rsidR="00E40723" w:rsidRPr="00AA3FF0" w:rsidRDefault="00E40723" w:rsidP="00E40723">
      <w:pPr>
        <w:autoSpaceDE w:val="0"/>
        <w:autoSpaceDN w:val="0"/>
        <w:adjustRightInd w:val="0"/>
        <w:jc w:val="both"/>
      </w:pPr>
      <w:r w:rsidRPr="00AA3FF0">
        <w:rPr>
          <w:i/>
          <w:iCs/>
        </w:rPr>
        <w:t xml:space="preserve">Whereas </w:t>
      </w:r>
      <w:r w:rsidRPr="00AA3FF0">
        <w:t xml:space="preserve">one of these companies claims to have access to nearly 73 million telephone numbers for sale or </w:t>
      </w:r>
      <w:proofErr w:type="gramStart"/>
      <w:r w:rsidRPr="00AA3FF0">
        <w:t>auction;</w:t>
      </w:r>
      <w:proofErr w:type="gramEnd"/>
      <w:r w:rsidRPr="00AA3FF0">
        <w:t xml:space="preserve"> </w:t>
      </w:r>
    </w:p>
    <w:p w14:paraId="6EBC80C1" w14:textId="77777777" w:rsidR="00E40723" w:rsidRPr="00AA3FF0" w:rsidRDefault="00E40723" w:rsidP="00E40723">
      <w:pPr>
        <w:autoSpaceDE w:val="0"/>
        <w:autoSpaceDN w:val="0"/>
        <w:adjustRightInd w:val="0"/>
        <w:jc w:val="both"/>
      </w:pPr>
    </w:p>
    <w:p w14:paraId="4D6961EE" w14:textId="77777777" w:rsidR="00E40723" w:rsidRPr="00AA3FF0" w:rsidRDefault="00E40723" w:rsidP="00E40723">
      <w:pPr>
        <w:autoSpaceDE w:val="0"/>
        <w:autoSpaceDN w:val="0"/>
        <w:adjustRightInd w:val="0"/>
        <w:jc w:val="both"/>
      </w:pPr>
      <w:r w:rsidRPr="00AA3FF0">
        <w:rPr>
          <w:i/>
          <w:iCs/>
        </w:rPr>
        <w:t>Whereas a</w:t>
      </w:r>
      <w:r w:rsidRPr="00AA3FF0">
        <w:t xml:space="preserve">t least one of these companies has applied for direct access to numbering resources; Whereas some of these companies have websites that offer an auction capability to buy vanity numbers—sometimes for millions of </w:t>
      </w:r>
      <w:proofErr w:type="gramStart"/>
      <w:r w:rsidRPr="00AA3FF0">
        <w:t>dollars;</w:t>
      </w:r>
      <w:proofErr w:type="gramEnd"/>
      <w:r w:rsidRPr="00AA3FF0">
        <w:t xml:space="preserve"> </w:t>
      </w:r>
    </w:p>
    <w:p w14:paraId="23DE0ACF" w14:textId="77777777" w:rsidR="00E40723" w:rsidRPr="00AA3FF0" w:rsidRDefault="00E40723" w:rsidP="00E40723">
      <w:pPr>
        <w:autoSpaceDE w:val="0"/>
        <w:autoSpaceDN w:val="0"/>
        <w:adjustRightInd w:val="0"/>
        <w:jc w:val="both"/>
      </w:pPr>
    </w:p>
    <w:p w14:paraId="06E7AFCE" w14:textId="6A8943FC" w:rsidR="00E40723" w:rsidRPr="00AA3FF0" w:rsidRDefault="00E40723" w:rsidP="00E40723">
      <w:pPr>
        <w:autoSpaceDE w:val="0"/>
        <w:autoSpaceDN w:val="0"/>
        <w:adjustRightInd w:val="0"/>
        <w:jc w:val="both"/>
      </w:pPr>
      <w:r w:rsidRPr="00AA3FF0">
        <w:rPr>
          <w:i/>
          <w:iCs/>
        </w:rPr>
        <w:t xml:space="preserve">Whereas </w:t>
      </w:r>
      <w:r w:rsidRPr="00AA3FF0">
        <w:t>the NANC asked the Alliance for Telecommunications Industry Solutions (ATIS) Industry Numbering Committee (INC) to investigate the brokering of geographic telephone numbers as long ago as September 30, 2015, following credible reports of numbers being sold; (INC Guidelines relating to such transactions apply to service providers, not individual users</w:t>
      </w:r>
      <w:r w:rsidRPr="00AA3FF0">
        <w:rPr>
          <w:rStyle w:val="FootnoteReference"/>
        </w:rPr>
        <w:footnoteReference w:id="28"/>
      </w:r>
      <w:r w:rsidRPr="00AA3FF0">
        <w:t xml:space="preserve"> </w:t>
      </w:r>
      <w:proofErr w:type="gramStart"/>
      <w:r w:rsidRPr="00AA3FF0">
        <w:t>);</w:t>
      </w:r>
      <w:proofErr w:type="gramEnd"/>
      <w:r w:rsidRPr="00AA3FF0">
        <w:t xml:space="preserve"> </w:t>
      </w:r>
    </w:p>
    <w:p w14:paraId="799D6C47" w14:textId="77777777" w:rsidR="00E40723" w:rsidRPr="00AA3FF0" w:rsidRDefault="00E40723" w:rsidP="00E40723">
      <w:pPr>
        <w:autoSpaceDE w:val="0"/>
        <w:autoSpaceDN w:val="0"/>
        <w:adjustRightInd w:val="0"/>
        <w:jc w:val="both"/>
      </w:pPr>
    </w:p>
    <w:p w14:paraId="7BC515BC" w14:textId="77777777" w:rsidR="006D29F1" w:rsidRPr="00AA3FF0" w:rsidRDefault="00E40723" w:rsidP="00E40723">
      <w:pPr>
        <w:autoSpaceDE w:val="0"/>
        <w:autoSpaceDN w:val="0"/>
        <w:adjustRightInd w:val="0"/>
        <w:jc w:val="both"/>
      </w:pPr>
      <w:r w:rsidRPr="00AA3FF0">
        <w:rPr>
          <w:i/>
          <w:iCs/>
        </w:rPr>
        <w:t>Whereas</w:t>
      </w:r>
      <w:r w:rsidRPr="00AA3FF0">
        <w:t xml:space="preserve"> nine years after </w:t>
      </w:r>
      <w:r w:rsidR="006D29F1" w:rsidRPr="00AA3FF0">
        <w:t>the NANC’s</w:t>
      </w:r>
      <w:r w:rsidRPr="00AA3FF0">
        <w:t xml:space="preserve"> request for action, these companies appear to have continued to broker and warehouse telephone numbers at the expense of area codes, particularly those edging towards </w:t>
      </w:r>
      <w:proofErr w:type="gramStart"/>
      <w:r w:rsidRPr="00AA3FF0">
        <w:t>exhaust</w:t>
      </w:r>
      <w:r w:rsidR="006D29F1" w:rsidRPr="00AA3FF0">
        <w:t>;</w:t>
      </w:r>
      <w:proofErr w:type="gramEnd"/>
      <w:r w:rsidRPr="00AA3FF0">
        <w:t xml:space="preserve">  </w:t>
      </w:r>
    </w:p>
    <w:p w14:paraId="6BBF3D25" w14:textId="77777777" w:rsidR="006D29F1" w:rsidRPr="00AA3FF0" w:rsidRDefault="006D29F1" w:rsidP="00E40723">
      <w:pPr>
        <w:autoSpaceDE w:val="0"/>
        <w:autoSpaceDN w:val="0"/>
        <w:adjustRightInd w:val="0"/>
        <w:jc w:val="both"/>
      </w:pPr>
    </w:p>
    <w:p w14:paraId="1286E35F" w14:textId="77777777" w:rsidR="00C53D74" w:rsidRPr="00AA3FF0" w:rsidRDefault="00E40723" w:rsidP="00E40723">
      <w:pPr>
        <w:autoSpaceDE w:val="0"/>
        <w:autoSpaceDN w:val="0"/>
        <w:adjustRightInd w:val="0"/>
        <w:jc w:val="both"/>
      </w:pPr>
      <w:r w:rsidRPr="00AA3FF0">
        <w:rPr>
          <w:i/>
          <w:iCs/>
        </w:rPr>
        <w:t>Whereas</w:t>
      </w:r>
      <w:r w:rsidRPr="00AA3FF0">
        <w:t xml:space="preserve"> the FCC rules regarding number conservation </w:t>
      </w:r>
      <w:proofErr w:type="gramStart"/>
      <w:r w:rsidRPr="00AA3FF0">
        <w:t>include:</w:t>
      </w:r>
      <w:proofErr w:type="gramEnd"/>
      <w:r w:rsidRPr="00AA3FF0">
        <w:t xml:space="preserve"> counting service providers’ number utilization (including obtaining growth codes) only for assigned numbers;</w:t>
      </w:r>
      <w:r w:rsidR="006D29F1" w:rsidRPr="00AA3FF0">
        <w:rPr>
          <w:rStyle w:val="FootnoteReference"/>
        </w:rPr>
        <w:footnoteReference w:id="29"/>
      </w:r>
      <w:r w:rsidRPr="00AA3FF0">
        <w:t xml:space="preserve"> placing a 180-day limit on holding numbers in “reserved” status,</w:t>
      </w:r>
      <w:r w:rsidR="006D29F1" w:rsidRPr="00AA3FF0">
        <w:rPr>
          <w:rStyle w:val="FootnoteReference"/>
        </w:rPr>
        <w:footnoteReference w:id="30"/>
      </w:r>
      <w:r w:rsidRPr="00AA3FF0">
        <w:t xml:space="preserve"> and requiring sequential number assignment, which imposes limits on a service provider’s ability to provide customers with “vanity” numbers;</w:t>
      </w:r>
      <w:r w:rsidR="00B02C35" w:rsidRPr="00AA3FF0">
        <w:t xml:space="preserve"> </w:t>
      </w:r>
      <w:r w:rsidR="00B02C35" w:rsidRPr="00AA3FF0">
        <w:rPr>
          <w:rStyle w:val="FootnoteReference"/>
        </w:rPr>
        <w:footnoteReference w:id="31"/>
      </w:r>
      <w:r w:rsidRPr="00AA3FF0">
        <w:t xml:space="preserve"> </w:t>
      </w:r>
    </w:p>
    <w:p w14:paraId="6281C47F" w14:textId="77777777" w:rsidR="00D812A0" w:rsidRPr="00AA3FF0" w:rsidRDefault="00D812A0" w:rsidP="00E40723">
      <w:pPr>
        <w:autoSpaceDE w:val="0"/>
        <w:autoSpaceDN w:val="0"/>
        <w:adjustRightInd w:val="0"/>
        <w:jc w:val="both"/>
      </w:pPr>
    </w:p>
    <w:p w14:paraId="2B04EAE2" w14:textId="77777777" w:rsidR="00D812A0" w:rsidRPr="00AA3FF0" w:rsidRDefault="00E40723" w:rsidP="00E40723">
      <w:pPr>
        <w:autoSpaceDE w:val="0"/>
        <w:autoSpaceDN w:val="0"/>
        <w:adjustRightInd w:val="0"/>
        <w:jc w:val="both"/>
      </w:pPr>
      <w:r w:rsidRPr="00AA3FF0">
        <w:rPr>
          <w:i/>
          <w:iCs/>
        </w:rPr>
        <w:t xml:space="preserve">Whereas </w:t>
      </w:r>
      <w:r w:rsidRPr="00AA3FF0">
        <w:t>ATIS guidelines prohibit end users from selling numbers</w:t>
      </w:r>
      <w:r w:rsidR="00D812A0" w:rsidRPr="00AA3FF0">
        <w:rPr>
          <w:rStyle w:val="FootnoteReference"/>
        </w:rPr>
        <w:footnoteReference w:id="32"/>
      </w:r>
      <w:r w:rsidRPr="00AA3FF0">
        <w:t xml:space="preserve"> and some local exchange tariffs and/or customer agreements include language indicating that the customer has no property right to </w:t>
      </w:r>
      <w:proofErr w:type="gramStart"/>
      <w:r w:rsidRPr="00AA3FF0">
        <w:t>TNs;</w:t>
      </w:r>
      <w:proofErr w:type="gramEnd"/>
      <w:r w:rsidRPr="00AA3FF0">
        <w:t xml:space="preserve"> </w:t>
      </w:r>
    </w:p>
    <w:p w14:paraId="6589FFE5" w14:textId="77777777" w:rsidR="00D812A0" w:rsidRPr="00AA3FF0" w:rsidRDefault="00D812A0" w:rsidP="00E40723">
      <w:pPr>
        <w:autoSpaceDE w:val="0"/>
        <w:autoSpaceDN w:val="0"/>
        <w:adjustRightInd w:val="0"/>
        <w:jc w:val="both"/>
      </w:pPr>
    </w:p>
    <w:p w14:paraId="5CCC19EA" w14:textId="77777777" w:rsidR="00D812A0" w:rsidRPr="00AA3FF0" w:rsidRDefault="00E40723" w:rsidP="00E40723">
      <w:pPr>
        <w:autoSpaceDE w:val="0"/>
        <w:autoSpaceDN w:val="0"/>
        <w:adjustRightInd w:val="0"/>
        <w:jc w:val="both"/>
      </w:pPr>
      <w:r w:rsidRPr="00AA3FF0">
        <w:rPr>
          <w:i/>
          <w:iCs/>
        </w:rPr>
        <w:t>Whereas</w:t>
      </w:r>
      <w:r w:rsidRPr="00AA3FF0">
        <w:t xml:space="preserve"> on February 28, 2023, the NANC approved the ITN Report recommending, among other things, further detailed study on the brokering of geographic numbers, and a review of industry guidelines and policies be performed to determine the impact of these processes on number resource utilization and the need for clarification/modification of numbering </w:t>
      </w:r>
      <w:proofErr w:type="gramStart"/>
      <w:r w:rsidRPr="00AA3FF0">
        <w:t>rules;</w:t>
      </w:r>
      <w:proofErr w:type="gramEnd"/>
      <w:r w:rsidRPr="00AA3FF0">
        <w:t xml:space="preserve"> </w:t>
      </w:r>
    </w:p>
    <w:p w14:paraId="4BA3E6E1" w14:textId="77777777" w:rsidR="00D812A0" w:rsidRPr="00AA3FF0" w:rsidRDefault="00D812A0" w:rsidP="00E40723">
      <w:pPr>
        <w:autoSpaceDE w:val="0"/>
        <w:autoSpaceDN w:val="0"/>
        <w:adjustRightInd w:val="0"/>
        <w:jc w:val="both"/>
      </w:pPr>
    </w:p>
    <w:p w14:paraId="660DE009" w14:textId="77777777" w:rsidR="00D812A0" w:rsidRPr="00AA3FF0" w:rsidRDefault="00E40723" w:rsidP="00E40723">
      <w:pPr>
        <w:autoSpaceDE w:val="0"/>
        <w:autoSpaceDN w:val="0"/>
        <w:adjustRightInd w:val="0"/>
        <w:jc w:val="both"/>
      </w:pPr>
      <w:r w:rsidRPr="00AA3FF0">
        <w:rPr>
          <w:i/>
          <w:iCs/>
        </w:rPr>
        <w:t xml:space="preserve">Whereas </w:t>
      </w:r>
      <w:r w:rsidRPr="00AA3FF0">
        <w:t xml:space="preserve">the ITN Report recommended that the FCC consider using its audit processes to address the brokering and mischaracterization of </w:t>
      </w:r>
      <w:proofErr w:type="gramStart"/>
      <w:r w:rsidRPr="00AA3FF0">
        <w:t>numbers;</w:t>
      </w:r>
      <w:proofErr w:type="gramEnd"/>
      <w:r w:rsidRPr="00AA3FF0">
        <w:t xml:space="preserve"> </w:t>
      </w:r>
    </w:p>
    <w:p w14:paraId="0C71CF6E" w14:textId="77777777" w:rsidR="00D812A0" w:rsidRPr="00AA3FF0" w:rsidRDefault="00D812A0" w:rsidP="00E40723">
      <w:pPr>
        <w:autoSpaceDE w:val="0"/>
        <w:autoSpaceDN w:val="0"/>
        <w:adjustRightInd w:val="0"/>
        <w:jc w:val="both"/>
      </w:pPr>
    </w:p>
    <w:p w14:paraId="071C6623" w14:textId="77777777" w:rsidR="00D812A0" w:rsidRPr="00AA3FF0" w:rsidRDefault="00E40723" w:rsidP="00E40723">
      <w:pPr>
        <w:autoSpaceDE w:val="0"/>
        <w:autoSpaceDN w:val="0"/>
        <w:adjustRightInd w:val="0"/>
        <w:jc w:val="both"/>
      </w:pPr>
      <w:r w:rsidRPr="00AA3FF0">
        <w:rPr>
          <w:i/>
          <w:iCs/>
        </w:rPr>
        <w:t xml:space="preserve">Whereas </w:t>
      </w:r>
      <w:r w:rsidRPr="00AA3FF0">
        <w:t xml:space="preserve">NARUC has reconstituted its Numbering Subgroup to increase State Commission focus and participation on numbering </w:t>
      </w:r>
      <w:proofErr w:type="gramStart"/>
      <w:r w:rsidRPr="00AA3FF0">
        <w:t>issues;</w:t>
      </w:r>
      <w:proofErr w:type="gramEnd"/>
      <w:r w:rsidRPr="00AA3FF0">
        <w:t xml:space="preserve"> </w:t>
      </w:r>
    </w:p>
    <w:p w14:paraId="421C1E18" w14:textId="77777777" w:rsidR="00D812A0" w:rsidRPr="00AA3FF0" w:rsidRDefault="00D812A0" w:rsidP="00E40723">
      <w:pPr>
        <w:autoSpaceDE w:val="0"/>
        <w:autoSpaceDN w:val="0"/>
        <w:adjustRightInd w:val="0"/>
        <w:jc w:val="both"/>
      </w:pPr>
    </w:p>
    <w:p w14:paraId="6A951666" w14:textId="77777777" w:rsidR="00D812A0" w:rsidRPr="00AA3FF0" w:rsidRDefault="00E40723" w:rsidP="00E40723">
      <w:pPr>
        <w:autoSpaceDE w:val="0"/>
        <w:autoSpaceDN w:val="0"/>
        <w:adjustRightInd w:val="0"/>
        <w:jc w:val="both"/>
      </w:pPr>
      <w:r w:rsidRPr="00AA3FF0">
        <w:rPr>
          <w:i/>
          <w:iCs/>
        </w:rPr>
        <w:t xml:space="preserve">Whereas </w:t>
      </w:r>
      <w:r w:rsidRPr="00AA3FF0">
        <w:t xml:space="preserve">despite the funding the NANC has approved to audit companies to ensure compliance with its numbering rules and guidelines, there has not been a numbering audit of a telecommunications carrier or Voice over Internet Protocol service provider in at least 15 years; (47 CFR 52.15(k) and ITN Report); </w:t>
      </w:r>
      <w:r w:rsidRPr="00AA3FF0">
        <w:rPr>
          <w:i/>
          <w:iCs/>
        </w:rPr>
        <w:t xml:space="preserve">and </w:t>
      </w:r>
    </w:p>
    <w:p w14:paraId="4EF01E22" w14:textId="77777777" w:rsidR="00D812A0" w:rsidRPr="00AA3FF0" w:rsidRDefault="00D812A0" w:rsidP="00E40723">
      <w:pPr>
        <w:autoSpaceDE w:val="0"/>
        <w:autoSpaceDN w:val="0"/>
        <w:adjustRightInd w:val="0"/>
        <w:jc w:val="both"/>
      </w:pPr>
    </w:p>
    <w:p w14:paraId="3FFB8166" w14:textId="77777777" w:rsidR="00D812A0" w:rsidRPr="00AA3FF0" w:rsidRDefault="00E40723" w:rsidP="00E40723">
      <w:pPr>
        <w:autoSpaceDE w:val="0"/>
        <w:autoSpaceDN w:val="0"/>
        <w:adjustRightInd w:val="0"/>
        <w:jc w:val="both"/>
        <w:rPr>
          <w:i/>
          <w:iCs/>
        </w:rPr>
      </w:pPr>
      <w:r w:rsidRPr="00AA3FF0">
        <w:rPr>
          <w:i/>
          <w:iCs/>
        </w:rPr>
        <w:t>Whereas</w:t>
      </w:r>
      <w:r w:rsidRPr="00AA3FF0">
        <w:t xml:space="preserve"> as numbering resources dwindle, State Commissions need more tools and resources to enforce both state and federal numbering rules;</w:t>
      </w:r>
      <w:r w:rsidRPr="00AA3FF0">
        <w:rPr>
          <w:i/>
          <w:iCs/>
        </w:rPr>
        <w:t xml:space="preserve"> now therefore be it </w:t>
      </w:r>
    </w:p>
    <w:p w14:paraId="4D2E2E96" w14:textId="77777777" w:rsidR="00D812A0" w:rsidRPr="00AA3FF0" w:rsidRDefault="00D812A0" w:rsidP="00E40723">
      <w:pPr>
        <w:autoSpaceDE w:val="0"/>
        <w:autoSpaceDN w:val="0"/>
        <w:adjustRightInd w:val="0"/>
        <w:jc w:val="both"/>
        <w:rPr>
          <w:i/>
          <w:iCs/>
        </w:rPr>
      </w:pPr>
    </w:p>
    <w:p w14:paraId="77D3D66D" w14:textId="77777777" w:rsidR="008338F1" w:rsidRPr="00AA3FF0" w:rsidRDefault="00E40723" w:rsidP="00E40723">
      <w:pPr>
        <w:autoSpaceDE w:val="0"/>
        <w:autoSpaceDN w:val="0"/>
        <w:adjustRightInd w:val="0"/>
        <w:jc w:val="both"/>
      </w:pPr>
      <w:r w:rsidRPr="00AA3FF0">
        <w:rPr>
          <w:i/>
          <w:iCs/>
        </w:rPr>
        <w:t>Resolved</w:t>
      </w:r>
      <w:r w:rsidRPr="00AA3FF0">
        <w:t xml:space="preserve"> that the Board of Directors of the National Association of Regulatory Utility Commissioners (NARUC), convened at its 2024 Annual Meeting in Anaheim, California, urges the FCC to use the audit authority outlined in 47 CFR 52.15(k) to determine how companies are brokering or auctioning toll-free and other numbers via their websites and to determine how these companies obtain these telephone numbers, to ensure that the numbering rules are followed, and to determine if additional rules are needed to prevent premature number exhaust.</w:t>
      </w:r>
    </w:p>
    <w:p w14:paraId="7362B05E" w14:textId="14D613F4" w:rsidR="00D812A0" w:rsidRPr="00AA3FF0" w:rsidRDefault="00E40723" w:rsidP="00E40723">
      <w:pPr>
        <w:autoSpaceDE w:val="0"/>
        <w:autoSpaceDN w:val="0"/>
        <w:adjustRightInd w:val="0"/>
        <w:jc w:val="both"/>
      </w:pPr>
      <w:r w:rsidRPr="00AA3FF0">
        <w:t xml:space="preserve">____________________________ </w:t>
      </w:r>
    </w:p>
    <w:p w14:paraId="3D651F3C" w14:textId="77777777" w:rsidR="00D812A0" w:rsidRPr="00AA3FF0" w:rsidRDefault="00E40723" w:rsidP="00E40723">
      <w:pPr>
        <w:autoSpaceDE w:val="0"/>
        <w:autoSpaceDN w:val="0"/>
        <w:adjustRightInd w:val="0"/>
        <w:jc w:val="both"/>
        <w:rPr>
          <w:i/>
          <w:iCs/>
        </w:rPr>
      </w:pPr>
      <w:r w:rsidRPr="00AA3FF0">
        <w:rPr>
          <w:i/>
          <w:iCs/>
        </w:rPr>
        <w:t xml:space="preserve">Passed by the Committee on Telecommunications on November 11, 2024. </w:t>
      </w:r>
    </w:p>
    <w:p w14:paraId="08985E92" w14:textId="7ED25608" w:rsidR="0086579D" w:rsidRPr="00AA3FF0" w:rsidRDefault="00E40723" w:rsidP="00B42FAF">
      <w:pPr>
        <w:autoSpaceDE w:val="0"/>
        <w:autoSpaceDN w:val="0"/>
        <w:adjustRightInd w:val="0"/>
        <w:jc w:val="both"/>
        <w:rPr>
          <w:b/>
          <w:i/>
        </w:rPr>
      </w:pPr>
      <w:r w:rsidRPr="00AA3FF0">
        <w:rPr>
          <w:i/>
          <w:iCs/>
        </w:rPr>
        <w:t xml:space="preserve">Adopted by the NARUC Board of Directors on November 13, 2024. </w:t>
      </w:r>
    </w:p>
    <w:sectPr w:rsidR="0086579D" w:rsidRPr="00AA3FF0" w:rsidSect="008338F1">
      <w:footerReference w:type="default" r:id="rId15"/>
      <w:pgSz w:w="12240" w:h="15840"/>
      <w:pgMar w:top="1008"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87DC43" w14:textId="77777777" w:rsidR="004C4B03" w:rsidRDefault="004C4B03" w:rsidP="0086579D">
      <w:r>
        <w:separator/>
      </w:r>
    </w:p>
  </w:endnote>
  <w:endnote w:type="continuationSeparator" w:id="0">
    <w:p w14:paraId="2C636AC8" w14:textId="77777777" w:rsidR="004C4B03" w:rsidRDefault="004C4B03" w:rsidP="00865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7130343"/>
      <w:docPartObj>
        <w:docPartGallery w:val="Page Numbers (Bottom of Page)"/>
        <w:docPartUnique/>
      </w:docPartObj>
    </w:sdtPr>
    <w:sdtEndPr/>
    <w:sdtContent>
      <w:p w14:paraId="7C9AB8B5" w14:textId="7FA7BB5D" w:rsidR="00F6378A" w:rsidRDefault="00F6378A">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47BCAA5" w14:textId="77777777" w:rsidR="00F6378A" w:rsidRDefault="00F63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4953C" w14:textId="77777777" w:rsidR="004C4B03" w:rsidRDefault="004C4B03" w:rsidP="0086579D">
      <w:r>
        <w:separator/>
      </w:r>
    </w:p>
  </w:footnote>
  <w:footnote w:type="continuationSeparator" w:id="0">
    <w:p w14:paraId="10C57B45" w14:textId="77777777" w:rsidR="004C4B03" w:rsidRDefault="004C4B03" w:rsidP="0086579D">
      <w:r>
        <w:continuationSeparator/>
      </w:r>
    </w:p>
  </w:footnote>
  <w:footnote w:id="1">
    <w:p w14:paraId="716657E5" w14:textId="5AE10462" w:rsidR="002D49C9" w:rsidRPr="00F96B8D" w:rsidRDefault="002D49C9" w:rsidP="00CB17BE">
      <w:pPr>
        <w:pStyle w:val="FootnoteText"/>
        <w:jc w:val="both"/>
      </w:pPr>
      <w:r w:rsidRPr="00F96B8D">
        <w:rPr>
          <w:rStyle w:val="FootnoteReference"/>
        </w:rPr>
        <w:footnoteRef/>
      </w:r>
      <w:r w:rsidRPr="00F96B8D">
        <w:t xml:space="preserve"> </w:t>
      </w:r>
      <w:r w:rsidRPr="00F96B8D">
        <w:tab/>
      </w:r>
      <w:r w:rsidRPr="00F96B8D">
        <w:rPr>
          <w:i/>
          <w:iCs/>
        </w:rPr>
        <w:t xml:space="preserve">See. Interconnected VoIP Numbering Authorization Filed by </w:t>
      </w:r>
      <w:proofErr w:type="spellStart"/>
      <w:r w:rsidRPr="00F96B8D">
        <w:rPr>
          <w:i/>
          <w:iCs/>
        </w:rPr>
        <w:t>NumberBarn</w:t>
      </w:r>
      <w:proofErr w:type="spellEnd"/>
      <w:r w:rsidRPr="00F96B8D">
        <w:rPr>
          <w:i/>
          <w:iCs/>
        </w:rPr>
        <w:t>, LLC Pursuant to Section 52.15(g)(3) of the Commission’s Rules; Streamlined Pleading Cycle Established,</w:t>
      </w:r>
      <w:r w:rsidRPr="00F96B8D">
        <w:t xml:space="preserve"> WC Docket No. 19-19 (DA 24-984) (September 24, 2024), available online at: </w:t>
      </w:r>
      <w:hyperlink r:id="rId1" w:history="1">
        <w:r w:rsidRPr="00F96B8D">
          <w:rPr>
            <w:rStyle w:val="Hyperlink"/>
          </w:rPr>
          <w:t>https://docs.fcc.gov/public/attachments/DA-24-984A1.pdf</w:t>
        </w:r>
      </w:hyperlink>
      <w:r w:rsidRPr="00F96B8D">
        <w:t xml:space="preserve">. </w:t>
      </w:r>
    </w:p>
    <w:p w14:paraId="6304F878" w14:textId="77777777" w:rsidR="002D49C9" w:rsidRPr="00F96B8D" w:rsidRDefault="002D49C9" w:rsidP="00CB17BE">
      <w:pPr>
        <w:pStyle w:val="FootnoteText"/>
        <w:jc w:val="both"/>
      </w:pPr>
    </w:p>
  </w:footnote>
  <w:footnote w:id="2">
    <w:p w14:paraId="5198D848" w14:textId="5E32A35B" w:rsidR="002D49C9" w:rsidRPr="00F96B8D" w:rsidRDefault="002D49C9" w:rsidP="00CB17BE">
      <w:pPr>
        <w:pStyle w:val="FootnoteText"/>
        <w:jc w:val="both"/>
      </w:pPr>
      <w:r w:rsidRPr="00F96B8D">
        <w:rPr>
          <w:rStyle w:val="FootnoteReference"/>
        </w:rPr>
        <w:footnoteRef/>
      </w:r>
      <w:r w:rsidRPr="00F96B8D">
        <w:t xml:space="preserve"> </w:t>
      </w:r>
      <w:r w:rsidRPr="00F96B8D">
        <w:tab/>
      </w:r>
      <w:r w:rsidRPr="00F96B8D">
        <w:rPr>
          <w:i/>
          <w:iCs/>
        </w:rPr>
        <w:t>See Application of for Authorization to Obtain Numbering Resources,</w:t>
      </w:r>
      <w:r w:rsidRPr="00F96B8D">
        <w:t xml:space="preserve"> WC Docket No. 19-99, (Apr. 10, 2019), </w:t>
      </w:r>
      <w:hyperlink r:id="rId2" w:history="1">
        <w:r w:rsidRPr="00F96B8D">
          <w:rPr>
            <w:rStyle w:val="Hyperlink"/>
          </w:rPr>
          <w:t>https://www.fcc.gov/ecfs/filing/104100332210384</w:t>
        </w:r>
      </w:hyperlink>
      <w:r w:rsidRPr="00F96B8D">
        <w:t xml:space="preserve"> (Application); </w:t>
      </w:r>
      <w:r w:rsidRPr="00F96B8D">
        <w:rPr>
          <w:i/>
          <w:iCs/>
        </w:rPr>
        <w:t xml:space="preserve">Supplement to </w:t>
      </w:r>
      <w:proofErr w:type="spellStart"/>
      <w:r w:rsidRPr="00F96B8D">
        <w:rPr>
          <w:i/>
          <w:iCs/>
        </w:rPr>
        <w:t>NumberBarn</w:t>
      </w:r>
      <w:proofErr w:type="spellEnd"/>
      <w:r w:rsidRPr="00F96B8D">
        <w:rPr>
          <w:i/>
          <w:iCs/>
        </w:rPr>
        <w:t xml:space="preserve"> Application</w:t>
      </w:r>
      <w:r w:rsidRPr="00F96B8D">
        <w:t xml:space="preserve">,  (filed Aug. 5, 2022), </w:t>
      </w:r>
      <w:hyperlink r:id="rId3" w:history="1">
        <w:r w:rsidRPr="00F96B8D">
          <w:rPr>
            <w:rStyle w:val="Hyperlink"/>
          </w:rPr>
          <w:t>https://www.fcc.gov/ecfs/search/search-filings/filing/10805139498500</w:t>
        </w:r>
      </w:hyperlink>
      <w:r w:rsidRPr="00F96B8D">
        <w:t xml:space="preserve">  (Supplement 1); Supplement to </w:t>
      </w:r>
      <w:proofErr w:type="spellStart"/>
      <w:r w:rsidRPr="00F96B8D">
        <w:t>NumberBarn</w:t>
      </w:r>
      <w:proofErr w:type="spellEnd"/>
      <w:r w:rsidRPr="00F96B8D">
        <w:t xml:space="preserve"> Application and Declaration of Matthew Veling, CEO of </w:t>
      </w:r>
      <w:proofErr w:type="spellStart"/>
      <w:r w:rsidRPr="00F96B8D">
        <w:t>NumberBarn</w:t>
      </w:r>
      <w:proofErr w:type="spellEnd"/>
      <w:r w:rsidRPr="00F96B8D">
        <w:t xml:space="preserve">, LLC, (filed Jul. 11, 2024), </w:t>
      </w:r>
      <w:hyperlink r:id="rId4" w:history="1">
        <w:r w:rsidRPr="00F96B8D">
          <w:rPr>
            <w:rStyle w:val="Hyperlink"/>
          </w:rPr>
          <w:t>https://www.fcc.gov/ecfs/search/searchfilings/filing/10711733719281</w:t>
        </w:r>
      </w:hyperlink>
      <w:r w:rsidRPr="00F96B8D">
        <w:t xml:space="preserve"> (Supplement 2); Supplement to </w:t>
      </w:r>
      <w:proofErr w:type="spellStart"/>
      <w:r w:rsidRPr="00F96B8D">
        <w:t>NumberBarn</w:t>
      </w:r>
      <w:proofErr w:type="spellEnd"/>
      <w:r w:rsidRPr="00F96B8D">
        <w:t xml:space="preserve"> Application and Declaration of Matthew Veling, CEO of </w:t>
      </w:r>
      <w:proofErr w:type="spellStart"/>
      <w:r w:rsidRPr="00F96B8D">
        <w:t>NumberBarn</w:t>
      </w:r>
      <w:proofErr w:type="spellEnd"/>
      <w:r w:rsidRPr="00F96B8D">
        <w:t xml:space="preserve">, LLC, (filed Aug. 14, 2024), </w:t>
      </w:r>
      <w:hyperlink r:id="rId5" w:history="1">
        <w:r w:rsidR="005C33C3" w:rsidRPr="00F96B8D">
          <w:rPr>
            <w:rStyle w:val="Hyperlink"/>
          </w:rPr>
          <w:t>https://www.fcc.gov/ecfs/search/search-filings/filing/10814956029230</w:t>
        </w:r>
      </w:hyperlink>
      <w:r w:rsidR="005C33C3" w:rsidRPr="00F96B8D">
        <w:t xml:space="preserve"> </w:t>
      </w:r>
      <w:r w:rsidRPr="00F96B8D">
        <w:t xml:space="preserve"> (Supplement 3).</w:t>
      </w:r>
    </w:p>
    <w:p w14:paraId="61C17113" w14:textId="77777777" w:rsidR="00435F67" w:rsidRPr="00F96B8D" w:rsidRDefault="00435F67" w:rsidP="00CB17BE">
      <w:pPr>
        <w:pStyle w:val="FootnoteText"/>
        <w:jc w:val="both"/>
      </w:pPr>
    </w:p>
  </w:footnote>
  <w:footnote w:id="3">
    <w:p w14:paraId="2BFFD2FD" w14:textId="77777777" w:rsidR="0079709C" w:rsidRPr="00F96B8D" w:rsidRDefault="0079709C" w:rsidP="0079709C">
      <w:pPr>
        <w:pStyle w:val="FootnoteText"/>
        <w:jc w:val="both"/>
      </w:pPr>
      <w:r w:rsidRPr="00F96B8D">
        <w:rPr>
          <w:rStyle w:val="FootnoteReference"/>
        </w:rPr>
        <w:footnoteRef/>
      </w:r>
      <w:r w:rsidRPr="00F96B8D">
        <w:t xml:space="preserve"> </w:t>
      </w:r>
      <w:r w:rsidRPr="00F96B8D">
        <w:tab/>
      </w:r>
      <w:r w:rsidRPr="00F96B8D">
        <w:rPr>
          <w:i/>
          <w:iCs/>
        </w:rPr>
        <w:t xml:space="preserve">See Comments of the [State Commissions] regarding the Interconnected VoIP Numbering Authorization Application Filed by </w:t>
      </w:r>
      <w:proofErr w:type="spellStart"/>
      <w:r w:rsidRPr="00F96B8D">
        <w:rPr>
          <w:i/>
          <w:iCs/>
        </w:rPr>
        <w:t>NumberBarn</w:t>
      </w:r>
      <w:proofErr w:type="spellEnd"/>
      <w:r w:rsidRPr="00F96B8D">
        <w:rPr>
          <w:i/>
          <w:iCs/>
        </w:rPr>
        <w:t>, LLC Pursuant to Section 51.15(g)(3) of the Commission’s Rules</w:t>
      </w:r>
      <w:r w:rsidRPr="00F96B8D">
        <w:t xml:space="preserve">, WC Docket No. 19-99 (Filed October 7, 2024), online at: </w:t>
      </w:r>
      <w:hyperlink r:id="rId6" w:history="1">
        <w:r w:rsidRPr="00F96B8D">
          <w:rPr>
            <w:rStyle w:val="Hyperlink"/>
          </w:rPr>
          <w:t>https://www.fcc.gov/ecfs/document/1107056348833/1</w:t>
        </w:r>
      </w:hyperlink>
      <w:r w:rsidRPr="00F96B8D">
        <w:t xml:space="preserve">. </w:t>
      </w:r>
    </w:p>
    <w:p w14:paraId="104E073C" w14:textId="77777777" w:rsidR="0079709C" w:rsidRPr="00F96B8D" w:rsidRDefault="0079709C" w:rsidP="0079709C">
      <w:pPr>
        <w:pStyle w:val="FootnoteText"/>
        <w:jc w:val="both"/>
      </w:pPr>
    </w:p>
  </w:footnote>
  <w:footnote w:id="4">
    <w:p w14:paraId="04A32918" w14:textId="77777777" w:rsidR="00435F67" w:rsidRPr="00F96B8D" w:rsidRDefault="00435F67" w:rsidP="00435F67">
      <w:pPr>
        <w:pStyle w:val="FootnoteText"/>
        <w:jc w:val="both"/>
      </w:pPr>
      <w:r w:rsidRPr="00F96B8D">
        <w:rPr>
          <w:rStyle w:val="FootnoteReference"/>
        </w:rPr>
        <w:footnoteRef/>
      </w:r>
      <w:r w:rsidRPr="00F96B8D">
        <w:t xml:space="preserve"> </w:t>
      </w:r>
      <w:r w:rsidRPr="00F96B8D">
        <w:tab/>
      </w:r>
      <w:r w:rsidRPr="00F96B8D">
        <w:rPr>
          <w:i/>
          <w:iCs/>
        </w:rPr>
        <w:t>See Comments of the Michigan Public Service Commission</w:t>
      </w:r>
      <w:r w:rsidRPr="00F96B8D">
        <w:t xml:space="preserve">, WC-Docket No. 19-99 (filed November 8, 2024), online at: </w:t>
      </w:r>
      <w:hyperlink r:id="rId7" w:history="1">
        <w:r w:rsidRPr="00F96B8D">
          <w:rPr>
            <w:rStyle w:val="Hyperlink"/>
          </w:rPr>
          <w:t>https://www.fcc.gov/ecfs/document/1108165108539/1</w:t>
        </w:r>
      </w:hyperlink>
      <w:r w:rsidRPr="00F96B8D">
        <w:t xml:space="preserve"> </w:t>
      </w:r>
    </w:p>
    <w:p w14:paraId="026C2283" w14:textId="77777777" w:rsidR="00435F67" w:rsidRPr="00F96B8D" w:rsidRDefault="00435F67" w:rsidP="00435F67">
      <w:pPr>
        <w:pStyle w:val="FootnoteText"/>
        <w:jc w:val="both"/>
      </w:pPr>
    </w:p>
  </w:footnote>
  <w:footnote w:id="5">
    <w:p w14:paraId="0974B630" w14:textId="77777777" w:rsidR="00435F67" w:rsidRDefault="00435F67" w:rsidP="00435F67">
      <w:pPr>
        <w:pStyle w:val="FootnoteText"/>
        <w:jc w:val="both"/>
      </w:pPr>
      <w:r w:rsidRPr="00F96B8D">
        <w:rPr>
          <w:rStyle w:val="FootnoteReference"/>
        </w:rPr>
        <w:footnoteRef/>
      </w:r>
      <w:r w:rsidRPr="00F96B8D">
        <w:t xml:space="preserve"> </w:t>
      </w:r>
      <w:r w:rsidRPr="00F96B8D">
        <w:tab/>
      </w:r>
      <w:r w:rsidRPr="00F96B8D">
        <w:rPr>
          <w:i/>
          <w:iCs/>
        </w:rPr>
        <w:t>See Comments of the Arizona Corporation Commission Regarding the Interconnected</w:t>
      </w:r>
      <w:r w:rsidRPr="00F96B8D">
        <w:t xml:space="preserve"> </w:t>
      </w:r>
      <w:r w:rsidRPr="00F96B8D">
        <w:rPr>
          <w:i/>
          <w:iCs/>
        </w:rPr>
        <w:t xml:space="preserve">VoIP Numbering Authorization Application Filed by </w:t>
      </w:r>
      <w:proofErr w:type="spellStart"/>
      <w:r w:rsidRPr="00F96B8D">
        <w:rPr>
          <w:i/>
          <w:iCs/>
        </w:rPr>
        <w:t>NumberBarn</w:t>
      </w:r>
      <w:proofErr w:type="spellEnd"/>
      <w:r w:rsidRPr="00F96B8D">
        <w:rPr>
          <w:i/>
          <w:iCs/>
        </w:rPr>
        <w:t>, LLC Pursuant to Section 51.15(g)(3) of the Commission’s Rules</w:t>
      </w:r>
      <w:r w:rsidRPr="00F96B8D">
        <w:t xml:space="preserve">, WC Docket No. 19-99 (Filed October 8, 2024), online at: </w:t>
      </w:r>
      <w:hyperlink r:id="rId8" w:history="1">
        <w:r w:rsidRPr="00F96B8D">
          <w:rPr>
            <w:rStyle w:val="Hyperlink"/>
          </w:rPr>
          <w:t>https://www.fcc.gov/ecfs/document/11080718306940/1</w:t>
        </w:r>
      </w:hyperlink>
      <w:r w:rsidRPr="00F96B8D">
        <w:t xml:space="preserve">. </w:t>
      </w:r>
    </w:p>
    <w:p w14:paraId="2477C6BC" w14:textId="77777777" w:rsidR="00AF3F54" w:rsidRPr="00F96B8D" w:rsidRDefault="00AF3F54" w:rsidP="00435F67">
      <w:pPr>
        <w:pStyle w:val="FootnoteText"/>
        <w:jc w:val="both"/>
      </w:pPr>
    </w:p>
  </w:footnote>
  <w:footnote w:id="6">
    <w:p w14:paraId="6CAA8020" w14:textId="77777777" w:rsidR="00373962" w:rsidRPr="00F96B8D" w:rsidRDefault="00373962" w:rsidP="00373962">
      <w:pPr>
        <w:pStyle w:val="a0s0"/>
        <w:spacing w:before="0" w:beforeAutospacing="0" w:after="0" w:afterAutospacing="0"/>
        <w:jc w:val="both"/>
        <w:rPr>
          <w:rStyle w:val="f01"/>
          <w:rFonts w:eastAsiaTheme="majorEastAsia"/>
        </w:rPr>
      </w:pPr>
      <w:r w:rsidRPr="00F96B8D">
        <w:rPr>
          <w:rStyle w:val="FootnoteReference"/>
          <w:rFonts w:eastAsiaTheme="majorEastAsia"/>
          <w:sz w:val="20"/>
          <w:szCs w:val="20"/>
        </w:rPr>
        <w:footnoteRef/>
      </w:r>
      <w:r w:rsidRPr="00F96B8D">
        <w:rPr>
          <w:sz w:val="20"/>
          <w:szCs w:val="20"/>
        </w:rPr>
        <w:t xml:space="preserve"> </w:t>
      </w:r>
      <w:r w:rsidRPr="00F96B8D">
        <w:rPr>
          <w:sz w:val="20"/>
          <w:szCs w:val="20"/>
        </w:rPr>
        <w:tab/>
      </w:r>
      <w:r w:rsidRPr="00F6378A">
        <w:rPr>
          <w:bCs/>
          <w:i/>
          <w:iCs/>
          <w:sz w:val="20"/>
          <w:szCs w:val="20"/>
        </w:rPr>
        <w:t xml:space="preserve"> </w:t>
      </w:r>
      <w:r w:rsidRPr="00F6378A">
        <w:rPr>
          <w:rStyle w:val="f01"/>
          <w:rFonts w:eastAsiaTheme="majorEastAsia"/>
          <w:i/>
          <w:iCs/>
        </w:rPr>
        <w:t>See</w:t>
      </w:r>
      <w:r w:rsidRPr="00F96B8D">
        <w:rPr>
          <w:rStyle w:val="f01"/>
          <w:rFonts w:eastAsiaTheme="majorEastAsia"/>
        </w:rPr>
        <w:t xml:space="preserve"> 47 U.S.C. § 410(c) (1971) (Congress designated NARUC to nominate members of Federal-State Joint Board to consider issues of concern to both the FCC and State regulators with respect to universal service, separations, and related concerns; </w:t>
      </w:r>
      <w:r w:rsidRPr="00F96B8D">
        <w:rPr>
          <w:rStyle w:val="f01"/>
          <w:rFonts w:eastAsiaTheme="majorEastAsia"/>
          <w:i/>
          <w:iCs/>
        </w:rPr>
        <w:t>Cf.</w:t>
      </w:r>
      <w:r w:rsidRPr="00F96B8D">
        <w:rPr>
          <w:rStyle w:val="f01"/>
          <w:rFonts w:eastAsiaTheme="majorEastAsia"/>
        </w:rPr>
        <w:t xml:space="preserve"> 47 U.S.C. § 254 (1996) (describing functions of the Joint Federal-State Board on Universal Service). </w:t>
      </w:r>
      <w:r w:rsidRPr="00F96B8D">
        <w:rPr>
          <w:rStyle w:val="f01"/>
          <w:rFonts w:eastAsiaTheme="majorEastAsia"/>
          <w:i/>
          <w:iCs/>
        </w:rPr>
        <w:t>Cf.</w:t>
      </w:r>
      <w:r w:rsidRPr="00F96B8D">
        <w:rPr>
          <w:rStyle w:val="f01"/>
          <w:rFonts w:eastAsiaTheme="majorEastAsia"/>
        </w:rPr>
        <w:t xml:space="preserve"> </w:t>
      </w:r>
      <w:r w:rsidRPr="00F96B8D">
        <w:rPr>
          <w:rStyle w:val="f01"/>
          <w:rFonts w:eastAsiaTheme="majorEastAsia"/>
          <w:i/>
        </w:rPr>
        <w:t>NARUC, et al. v. ICC</w:t>
      </w:r>
      <w:r w:rsidRPr="00F96B8D">
        <w:rPr>
          <w:rStyle w:val="f01"/>
          <w:rFonts w:eastAsiaTheme="majorEastAsia"/>
          <w:iCs/>
          <w:u w:val="single"/>
        </w:rPr>
        <w:t xml:space="preserve">, </w:t>
      </w:r>
      <w:r w:rsidRPr="00F96B8D">
        <w:rPr>
          <w:rStyle w:val="f01"/>
          <w:rFonts w:eastAsiaTheme="majorEastAsia"/>
        </w:rPr>
        <w:t xml:space="preserve">41 F.3d 721 (D.C. Cir 1994) (where the Court explains “…Carriers, to get the cards, applied to…(NARUC), an interstate umbrella organization that, as envisioned by Congress, played a role in drafting the regulations that the ICC issued to create the "bingo card" system.). </w:t>
      </w:r>
    </w:p>
    <w:p w14:paraId="64024036" w14:textId="77777777" w:rsidR="00373962" w:rsidRPr="00F96B8D" w:rsidRDefault="00373962" w:rsidP="00373962">
      <w:pPr>
        <w:pStyle w:val="a0s0"/>
        <w:spacing w:before="0" w:beforeAutospacing="0" w:after="0" w:afterAutospacing="0"/>
        <w:jc w:val="both"/>
        <w:rPr>
          <w:sz w:val="20"/>
          <w:szCs w:val="20"/>
        </w:rPr>
      </w:pPr>
    </w:p>
  </w:footnote>
  <w:footnote w:id="7">
    <w:p w14:paraId="456649BC" w14:textId="77777777" w:rsidR="00373962" w:rsidRPr="00F96B8D" w:rsidRDefault="00373962" w:rsidP="00373962">
      <w:pPr>
        <w:autoSpaceDE w:val="0"/>
        <w:autoSpaceDN w:val="0"/>
        <w:adjustRightInd w:val="0"/>
        <w:jc w:val="both"/>
        <w:rPr>
          <w:sz w:val="20"/>
          <w:szCs w:val="20"/>
        </w:rPr>
      </w:pPr>
      <w:r w:rsidRPr="00F96B8D">
        <w:rPr>
          <w:rStyle w:val="FootnoteReference"/>
          <w:rFonts w:eastAsiaTheme="majorEastAsia"/>
          <w:sz w:val="20"/>
          <w:szCs w:val="20"/>
        </w:rPr>
        <w:footnoteRef/>
      </w:r>
      <w:r w:rsidRPr="00F96B8D">
        <w:rPr>
          <w:sz w:val="20"/>
          <w:szCs w:val="20"/>
        </w:rPr>
        <w:t xml:space="preserve"> </w:t>
      </w:r>
      <w:r w:rsidRPr="00F96B8D">
        <w:rPr>
          <w:sz w:val="20"/>
          <w:szCs w:val="20"/>
        </w:rPr>
        <w:tab/>
      </w:r>
      <w:r w:rsidRPr="00F96B8D">
        <w:rPr>
          <w:rStyle w:val="f01"/>
          <w:rFonts w:eastAsiaTheme="majorEastAsia"/>
          <w:i/>
          <w:iCs/>
        </w:rPr>
        <w:t>See, e.g., United States v. Southern Motor Carrier Rate Conference, Inc.,</w:t>
      </w:r>
      <w:r w:rsidRPr="00F96B8D">
        <w:rPr>
          <w:rStyle w:val="f01"/>
          <w:rFonts w:eastAsiaTheme="majorEastAsia"/>
          <w:iCs/>
          <w:u w:val="single"/>
        </w:rPr>
        <w:t xml:space="preserve"> </w:t>
      </w:r>
      <w:r w:rsidRPr="00F96B8D">
        <w:rPr>
          <w:rStyle w:val="f01"/>
          <w:rFonts w:eastAsiaTheme="majorEastAsia"/>
        </w:rPr>
        <w:t xml:space="preserve">467 F. Supp. 471 (N.D. Ga. 1979), </w:t>
      </w:r>
      <w:r w:rsidRPr="00F96B8D">
        <w:rPr>
          <w:rStyle w:val="f01"/>
          <w:rFonts w:eastAsiaTheme="majorEastAsia"/>
          <w:i/>
          <w:iCs/>
        </w:rPr>
        <w:t xml:space="preserve">aff’d </w:t>
      </w:r>
      <w:r w:rsidRPr="00F96B8D">
        <w:rPr>
          <w:rStyle w:val="f01"/>
          <w:rFonts w:eastAsiaTheme="majorEastAsia"/>
        </w:rPr>
        <w:t xml:space="preserve">672 F.2d 469 (5th Cir. 1982), </w:t>
      </w:r>
      <w:r w:rsidRPr="00F96B8D">
        <w:rPr>
          <w:rStyle w:val="f01"/>
          <w:rFonts w:eastAsiaTheme="majorEastAsia"/>
          <w:i/>
          <w:iCs/>
        </w:rPr>
        <w:t xml:space="preserve">aff’d </w:t>
      </w:r>
      <w:proofErr w:type="spellStart"/>
      <w:r w:rsidRPr="00F96B8D">
        <w:rPr>
          <w:rStyle w:val="f01"/>
          <w:rFonts w:eastAsiaTheme="majorEastAsia"/>
          <w:i/>
          <w:iCs/>
        </w:rPr>
        <w:t>en</w:t>
      </w:r>
      <w:proofErr w:type="spellEnd"/>
      <w:r w:rsidRPr="00F96B8D">
        <w:rPr>
          <w:rStyle w:val="f01"/>
          <w:rFonts w:eastAsiaTheme="majorEastAsia"/>
          <w:i/>
          <w:iCs/>
        </w:rPr>
        <w:t xml:space="preserve"> banc on reh’g</w:t>
      </w:r>
      <w:r w:rsidRPr="00F96B8D">
        <w:rPr>
          <w:rStyle w:val="f01"/>
          <w:rFonts w:eastAsiaTheme="majorEastAsia"/>
        </w:rPr>
        <w:t xml:space="preserve">, 702 F.2d 532 (5th Cir. 1983), </w:t>
      </w:r>
      <w:proofErr w:type="spellStart"/>
      <w:r w:rsidRPr="00F6378A">
        <w:rPr>
          <w:rStyle w:val="f01"/>
          <w:rFonts w:eastAsiaTheme="majorEastAsia"/>
          <w:i/>
          <w:iCs/>
        </w:rPr>
        <w:t>rev'd</w:t>
      </w:r>
      <w:proofErr w:type="spellEnd"/>
      <w:r w:rsidRPr="00F6378A">
        <w:rPr>
          <w:rStyle w:val="f01"/>
          <w:rFonts w:eastAsiaTheme="majorEastAsia"/>
          <w:i/>
          <w:iCs/>
        </w:rPr>
        <w:t xml:space="preserve"> on other grounds</w:t>
      </w:r>
      <w:r w:rsidRPr="00F96B8D">
        <w:rPr>
          <w:rStyle w:val="f01"/>
          <w:rFonts w:eastAsiaTheme="majorEastAsia"/>
          <w:u w:val="single"/>
        </w:rPr>
        <w:t>,</w:t>
      </w:r>
      <w:r w:rsidRPr="00F96B8D">
        <w:rPr>
          <w:rStyle w:val="f01"/>
          <w:rFonts w:eastAsiaTheme="majorEastAsia"/>
        </w:rPr>
        <w:t xml:space="preserve"> 471 U.S. 48 (1985) (The Supreme Court noted: “[t]he District Court permitted . . . (NARUC), an organization composed of State agencies, to intervene as a defendant. Throughout this litigation, the NARUC has represented the interests of the Public Service Commissions of those States in which the defendant rate bureaus operate.” 471 U.S. 52, n. 10</w:t>
      </w:r>
      <w:r w:rsidRPr="00F96B8D">
        <w:rPr>
          <w:rStyle w:val="f01"/>
          <w:rFonts w:eastAsiaTheme="majorEastAsia"/>
          <w:i/>
          <w:iCs/>
        </w:rPr>
        <w:t>.</w:t>
      </w:r>
      <w:r w:rsidRPr="00F96B8D">
        <w:rPr>
          <w:i/>
          <w:iCs/>
          <w:sz w:val="20"/>
          <w:szCs w:val="20"/>
        </w:rPr>
        <w:t xml:space="preserve"> See also NARUC v. DOE</w:t>
      </w:r>
      <w:r w:rsidRPr="00F96B8D">
        <w:rPr>
          <w:sz w:val="20"/>
          <w:szCs w:val="20"/>
        </w:rPr>
        <w:t xml:space="preserve">, 851 F.2d 1424 (D.C. Cir. 1988), where, although standing was not specifically addressed, NARUC was the lead petitioner in a successful appeal involving DOE and the nuclear waste program; </w:t>
      </w:r>
      <w:r w:rsidRPr="00F96B8D">
        <w:rPr>
          <w:i/>
          <w:iCs/>
          <w:sz w:val="20"/>
          <w:szCs w:val="20"/>
        </w:rPr>
        <w:t>Indianapolis Power and Light Co. v. ICC</w:t>
      </w:r>
      <w:r w:rsidRPr="00F96B8D">
        <w:rPr>
          <w:sz w:val="20"/>
          <w:szCs w:val="20"/>
        </w:rPr>
        <w:t xml:space="preserve">, 587 F.2d 1098 (7th Cir. 1982); </w:t>
      </w:r>
      <w:r w:rsidRPr="00F96B8D">
        <w:rPr>
          <w:i/>
          <w:iCs/>
          <w:sz w:val="20"/>
          <w:szCs w:val="20"/>
        </w:rPr>
        <w:t>Washington Utilities and Transportation Commission v. FCC,</w:t>
      </w:r>
      <w:r w:rsidRPr="00F96B8D">
        <w:rPr>
          <w:sz w:val="20"/>
          <w:szCs w:val="20"/>
        </w:rPr>
        <w:t xml:space="preserve"> 513 F.2d 1142 (9th Cir. 1976); </w:t>
      </w:r>
      <w:r w:rsidRPr="00F96B8D">
        <w:rPr>
          <w:i/>
          <w:iCs/>
          <w:sz w:val="20"/>
          <w:szCs w:val="20"/>
        </w:rPr>
        <w:t>Compare, NARUC v. FERC</w:t>
      </w:r>
      <w:r w:rsidRPr="00F96B8D">
        <w:rPr>
          <w:sz w:val="20"/>
          <w:szCs w:val="20"/>
        </w:rPr>
        <w:t xml:space="preserve">, 475 F.3d 1277 (D.C. Cir. 2007); </w:t>
      </w:r>
      <w:r w:rsidRPr="00F96B8D">
        <w:rPr>
          <w:i/>
          <w:iCs/>
          <w:sz w:val="20"/>
          <w:szCs w:val="20"/>
        </w:rPr>
        <w:t>NARUC v. FCC,</w:t>
      </w:r>
      <w:r w:rsidRPr="00F96B8D">
        <w:rPr>
          <w:sz w:val="20"/>
          <w:szCs w:val="20"/>
        </w:rPr>
        <w:t xml:space="preserve"> 737 F.2d 1095 (D.C. Cir. 1984), </w:t>
      </w:r>
      <w:r w:rsidRPr="00F96B8D">
        <w:rPr>
          <w:i/>
          <w:iCs/>
          <w:sz w:val="20"/>
          <w:szCs w:val="20"/>
        </w:rPr>
        <w:t>cert. denied</w:t>
      </w:r>
      <w:r w:rsidRPr="00F96B8D">
        <w:rPr>
          <w:sz w:val="20"/>
          <w:szCs w:val="20"/>
        </w:rPr>
        <w:t>, 469 U.S. 1227 (1985).</w:t>
      </w:r>
    </w:p>
    <w:p w14:paraId="00277D47" w14:textId="77777777" w:rsidR="00373962" w:rsidRPr="00F96B8D" w:rsidRDefault="00373962" w:rsidP="00373962">
      <w:pPr>
        <w:pStyle w:val="PlainText"/>
        <w:jc w:val="both"/>
        <w:rPr>
          <w:rFonts w:ascii="Times New Roman" w:hAnsi="Times New Roman" w:cs="Times New Roman"/>
        </w:rPr>
      </w:pPr>
    </w:p>
  </w:footnote>
  <w:footnote w:id="8">
    <w:p w14:paraId="7B2A1DB4" w14:textId="77777777" w:rsidR="008B50D9" w:rsidRPr="00F96B8D" w:rsidRDefault="008B50D9" w:rsidP="00CB17BE">
      <w:pPr>
        <w:shd w:val="clear" w:color="auto" w:fill="FFFFFF"/>
        <w:jc w:val="both"/>
        <w:rPr>
          <w:color w:val="000000"/>
          <w:sz w:val="20"/>
          <w:szCs w:val="20"/>
        </w:rPr>
      </w:pPr>
      <w:r w:rsidRPr="00F96B8D">
        <w:rPr>
          <w:rStyle w:val="FootnoteReference"/>
          <w:sz w:val="20"/>
          <w:szCs w:val="20"/>
        </w:rPr>
        <w:footnoteRef/>
      </w:r>
      <w:r w:rsidRPr="00F96B8D">
        <w:rPr>
          <w:sz w:val="20"/>
          <w:szCs w:val="20"/>
        </w:rPr>
        <w:t xml:space="preserve"> </w:t>
      </w:r>
      <w:r w:rsidRPr="00F96B8D">
        <w:rPr>
          <w:sz w:val="20"/>
          <w:szCs w:val="20"/>
        </w:rPr>
        <w:tab/>
      </w:r>
      <w:r w:rsidRPr="00F96B8D">
        <w:rPr>
          <w:i/>
          <w:iCs/>
          <w:color w:val="212121"/>
          <w:sz w:val="20"/>
          <w:szCs w:val="20"/>
          <w:u w:val="single"/>
          <w:bdr w:val="none" w:sz="0" w:space="0" w:color="auto" w:frame="1"/>
        </w:rPr>
        <w:t>In the Matter of Administration of the North American Numbering Plan</w:t>
      </w:r>
      <w:r w:rsidRPr="00F96B8D">
        <w:rPr>
          <w:color w:val="000000"/>
          <w:sz w:val="20"/>
          <w:szCs w:val="20"/>
        </w:rPr>
        <w:t xml:space="preserve">, 11 F.C.C. </w:t>
      </w:r>
      <w:proofErr w:type="spellStart"/>
      <w:r w:rsidRPr="00F96B8D">
        <w:rPr>
          <w:color w:val="000000"/>
          <w:sz w:val="20"/>
          <w:szCs w:val="20"/>
        </w:rPr>
        <w:t>Rcd</w:t>
      </w:r>
      <w:proofErr w:type="spellEnd"/>
      <w:r w:rsidRPr="00F96B8D">
        <w:rPr>
          <w:color w:val="000000"/>
          <w:sz w:val="20"/>
          <w:szCs w:val="20"/>
        </w:rPr>
        <w:t>. 2588, 2592 n. 9 (1995)</w:t>
      </w:r>
    </w:p>
    <w:p w14:paraId="19C27E79" w14:textId="77777777" w:rsidR="008B50D9" w:rsidRPr="00F96B8D" w:rsidRDefault="008B50D9" w:rsidP="00CB17BE">
      <w:pPr>
        <w:pStyle w:val="FootnoteText"/>
        <w:jc w:val="both"/>
      </w:pPr>
    </w:p>
  </w:footnote>
  <w:footnote w:id="9">
    <w:p w14:paraId="557ABA01" w14:textId="77777777" w:rsidR="008B50D9" w:rsidRPr="00F96B8D" w:rsidRDefault="008B50D9" w:rsidP="00CB17BE">
      <w:pPr>
        <w:shd w:val="clear" w:color="auto" w:fill="FFFFFF"/>
        <w:jc w:val="both"/>
        <w:rPr>
          <w:color w:val="000000"/>
          <w:sz w:val="20"/>
          <w:szCs w:val="20"/>
        </w:rPr>
      </w:pPr>
      <w:r w:rsidRPr="00F96B8D">
        <w:rPr>
          <w:rStyle w:val="FootnoteReference"/>
          <w:sz w:val="20"/>
          <w:szCs w:val="20"/>
        </w:rPr>
        <w:footnoteRef/>
      </w:r>
      <w:r w:rsidRPr="00F96B8D">
        <w:rPr>
          <w:sz w:val="20"/>
          <w:szCs w:val="20"/>
        </w:rPr>
        <w:t xml:space="preserve"> </w:t>
      </w:r>
      <w:r w:rsidRPr="00F96B8D">
        <w:rPr>
          <w:color w:val="000000"/>
          <w:sz w:val="20"/>
          <w:szCs w:val="20"/>
        </w:rPr>
        <w:tab/>
      </w:r>
      <w:r w:rsidRPr="00F96B8D">
        <w:rPr>
          <w:i/>
          <w:iCs/>
          <w:color w:val="212121"/>
          <w:sz w:val="20"/>
          <w:szCs w:val="20"/>
          <w:u w:val="single"/>
          <w:bdr w:val="none" w:sz="0" w:space="0" w:color="auto" w:frame="1"/>
        </w:rPr>
        <w:t>In the Matter of Numbering Policies for Modern Communications</w:t>
      </w:r>
      <w:r w:rsidRPr="00F96B8D">
        <w:rPr>
          <w:i/>
          <w:iCs/>
          <w:color w:val="000000"/>
          <w:sz w:val="20"/>
          <w:szCs w:val="20"/>
        </w:rPr>
        <w:t>,</w:t>
      </w:r>
      <w:r w:rsidRPr="00F96B8D">
        <w:rPr>
          <w:color w:val="000000"/>
          <w:sz w:val="20"/>
          <w:szCs w:val="20"/>
        </w:rPr>
        <w:t xml:space="preserve"> Report and Order, 30 F.C.C. </w:t>
      </w:r>
      <w:proofErr w:type="spellStart"/>
      <w:r w:rsidRPr="00F96B8D">
        <w:rPr>
          <w:color w:val="000000"/>
          <w:sz w:val="20"/>
          <w:szCs w:val="20"/>
        </w:rPr>
        <w:t>Rcd</w:t>
      </w:r>
      <w:proofErr w:type="spellEnd"/>
      <w:r w:rsidRPr="00F96B8D">
        <w:rPr>
          <w:color w:val="000000"/>
          <w:sz w:val="20"/>
          <w:szCs w:val="20"/>
        </w:rPr>
        <w:t>. 6839, 6849 (2015)</w:t>
      </w:r>
    </w:p>
    <w:p w14:paraId="603E8E3B" w14:textId="77777777" w:rsidR="008B50D9" w:rsidRPr="00F96B8D" w:rsidRDefault="008B50D9" w:rsidP="00CB17BE">
      <w:pPr>
        <w:pStyle w:val="FootnoteText"/>
        <w:jc w:val="both"/>
      </w:pPr>
    </w:p>
  </w:footnote>
  <w:footnote w:id="10">
    <w:p w14:paraId="53A32898" w14:textId="6CEC1E22" w:rsidR="002D3546" w:rsidRPr="00F96B8D" w:rsidRDefault="002D3546" w:rsidP="00CB17BE">
      <w:pPr>
        <w:pStyle w:val="FootnoteText"/>
        <w:jc w:val="both"/>
      </w:pPr>
      <w:r w:rsidRPr="00F96B8D">
        <w:rPr>
          <w:rStyle w:val="FootnoteReference"/>
        </w:rPr>
        <w:footnoteRef/>
      </w:r>
      <w:r w:rsidRPr="00F96B8D">
        <w:t xml:space="preserve"> </w:t>
      </w:r>
      <w:r w:rsidRPr="00F96B8D">
        <w:tab/>
      </w:r>
      <w:r w:rsidR="005C33C3" w:rsidRPr="00F96B8D">
        <w:rPr>
          <w:i/>
          <w:iCs/>
        </w:rPr>
        <w:t xml:space="preserve">See </w:t>
      </w:r>
      <w:r w:rsidRPr="00F96B8D">
        <w:rPr>
          <w:i/>
          <w:iCs/>
        </w:rPr>
        <w:t>Motion of the</w:t>
      </w:r>
      <w:r w:rsidR="005C33C3" w:rsidRPr="00F96B8D">
        <w:rPr>
          <w:i/>
          <w:iCs/>
        </w:rPr>
        <w:t xml:space="preserve"> National Association of Regulatory Utility Commissioners for an Extension of Time and to Remove this Application from a Streamlined Pleading Cycle</w:t>
      </w:r>
      <w:r w:rsidR="005C33C3" w:rsidRPr="00F96B8D">
        <w:t xml:space="preserve">, WC Docket No. 19-99 (filed  September 26, 2024), online at: </w:t>
      </w:r>
      <w:hyperlink r:id="rId9" w:history="1">
        <w:r w:rsidR="005C33C3" w:rsidRPr="00F96B8D">
          <w:rPr>
            <w:rStyle w:val="Hyperlink"/>
          </w:rPr>
          <w:t>https://www.fcc.gov/ecfs/document/10926270871273/1</w:t>
        </w:r>
      </w:hyperlink>
      <w:r w:rsidR="005C33C3" w:rsidRPr="00F96B8D">
        <w:t xml:space="preserve">. </w:t>
      </w:r>
    </w:p>
    <w:p w14:paraId="2FEA49B6" w14:textId="77777777" w:rsidR="00D64FFA" w:rsidRPr="00F96B8D" w:rsidRDefault="00D64FFA" w:rsidP="00CB17BE">
      <w:pPr>
        <w:pStyle w:val="FootnoteText"/>
        <w:jc w:val="both"/>
      </w:pPr>
    </w:p>
  </w:footnote>
  <w:footnote w:id="11">
    <w:p w14:paraId="65D8378A" w14:textId="6001BA53" w:rsidR="00D641F0" w:rsidRPr="00F96B8D" w:rsidRDefault="00D641F0" w:rsidP="00CB17BE">
      <w:pPr>
        <w:pStyle w:val="FootnoteText"/>
        <w:jc w:val="both"/>
      </w:pPr>
      <w:r w:rsidRPr="00F96B8D">
        <w:rPr>
          <w:rStyle w:val="FootnoteReference"/>
        </w:rPr>
        <w:footnoteRef/>
      </w:r>
      <w:r w:rsidRPr="00F96B8D">
        <w:t xml:space="preserve"> </w:t>
      </w:r>
      <w:r w:rsidRPr="00F96B8D">
        <w:tab/>
      </w:r>
      <w:r w:rsidRPr="00F96B8D">
        <w:rPr>
          <w:i/>
          <w:iCs/>
        </w:rPr>
        <w:t xml:space="preserve">Id. </w:t>
      </w:r>
      <w:r w:rsidRPr="00F96B8D">
        <w:t>at page 3.</w:t>
      </w:r>
    </w:p>
    <w:p w14:paraId="7862BD43" w14:textId="77777777" w:rsidR="00D64FFA" w:rsidRPr="00F96B8D" w:rsidRDefault="00D64FFA" w:rsidP="00CB17BE">
      <w:pPr>
        <w:pStyle w:val="FootnoteText"/>
        <w:jc w:val="both"/>
      </w:pPr>
    </w:p>
  </w:footnote>
  <w:footnote w:id="12">
    <w:p w14:paraId="5D59FDCA" w14:textId="32AEE73E" w:rsidR="002323E2" w:rsidRPr="00F96B8D" w:rsidRDefault="002323E2" w:rsidP="00CB17BE">
      <w:pPr>
        <w:pStyle w:val="FootnoteText"/>
        <w:jc w:val="both"/>
      </w:pPr>
      <w:r w:rsidRPr="00F96B8D">
        <w:rPr>
          <w:rStyle w:val="FootnoteReference"/>
        </w:rPr>
        <w:footnoteRef/>
      </w:r>
      <w:r w:rsidRPr="00F96B8D">
        <w:t xml:space="preserve"> </w:t>
      </w:r>
      <w:r w:rsidRPr="00F96B8D">
        <w:tab/>
      </w:r>
      <w:r w:rsidRPr="00F96B8D">
        <w:rPr>
          <w:i/>
          <w:iCs/>
        </w:rPr>
        <w:t>See Opposition to Motion for Extension of Time, WC Docket No. 19-99 (Filed October 1, 2024)</w:t>
      </w:r>
      <w:r w:rsidRPr="00F96B8D">
        <w:t xml:space="preserve"> at p. 2. Online at: </w:t>
      </w:r>
      <w:hyperlink r:id="rId10" w:history="1">
        <w:r w:rsidRPr="00F96B8D">
          <w:rPr>
            <w:rStyle w:val="Hyperlink"/>
          </w:rPr>
          <w:t>https://www.fcc.gov/ecfs/document/100170639531/1</w:t>
        </w:r>
      </w:hyperlink>
      <w:r w:rsidRPr="00F96B8D">
        <w:t xml:space="preserve">  </w:t>
      </w:r>
    </w:p>
  </w:footnote>
  <w:footnote w:id="13">
    <w:p w14:paraId="1F64184A" w14:textId="77777777" w:rsidR="003944FF" w:rsidRPr="00F96B8D" w:rsidRDefault="003944FF" w:rsidP="00CB17BE">
      <w:pPr>
        <w:pStyle w:val="FootnoteText"/>
        <w:jc w:val="both"/>
      </w:pPr>
    </w:p>
    <w:p w14:paraId="6FD275DF" w14:textId="5490845E" w:rsidR="00D641F0" w:rsidRPr="00F96B8D" w:rsidRDefault="00D641F0" w:rsidP="00CB17BE">
      <w:pPr>
        <w:pStyle w:val="FootnoteText"/>
        <w:jc w:val="both"/>
      </w:pPr>
      <w:r w:rsidRPr="00F96B8D">
        <w:rPr>
          <w:rStyle w:val="FootnoteReference"/>
        </w:rPr>
        <w:footnoteRef/>
      </w:r>
      <w:r w:rsidRPr="00F96B8D">
        <w:t xml:space="preserve"> </w:t>
      </w:r>
      <w:r w:rsidRPr="00F96B8D">
        <w:tab/>
      </w:r>
      <w:r w:rsidR="009F1C9C" w:rsidRPr="00F96B8D">
        <w:rPr>
          <w:i/>
          <w:iCs/>
        </w:rPr>
        <w:t>See Notice of Interconnected Numbering Authorization Application Removal from Streamline Treatment and Extension of Comment Period,</w:t>
      </w:r>
      <w:r w:rsidR="009F1C9C" w:rsidRPr="00F96B8D">
        <w:t xml:space="preserve"> WC Docket No. 19-99. (DA 24-1041) (Rel. October 4, 2024), online at: </w:t>
      </w:r>
      <w:hyperlink r:id="rId11" w:history="1">
        <w:r w:rsidR="009F1C9C" w:rsidRPr="00F96B8D">
          <w:rPr>
            <w:rStyle w:val="Hyperlink"/>
          </w:rPr>
          <w:t>https://docs.fcc.gov/public/attachments/DA-24-1041A1.pdf</w:t>
        </w:r>
      </w:hyperlink>
      <w:r w:rsidR="009F1C9C" w:rsidRPr="00F96B8D">
        <w:t xml:space="preserve"> </w:t>
      </w:r>
    </w:p>
    <w:p w14:paraId="1554A49E" w14:textId="77777777" w:rsidR="00B9189A" w:rsidRPr="00F96B8D" w:rsidRDefault="00B9189A" w:rsidP="00CB17BE">
      <w:pPr>
        <w:pStyle w:val="FootnoteText"/>
        <w:jc w:val="both"/>
      </w:pPr>
    </w:p>
  </w:footnote>
  <w:footnote w:id="14">
    <w:p w14:paraId="5872A4F6" w14:textId="5324B7A8" w:rsidR="00686776" w:rsidRPr="00F96B8D" w:rsidRDefault="00686776" w:rsidP="00CB17BE">
      <w:pPr>
        <w:pStyle w:val="FootnoteText"/>
        <w:jc w:val="both"/>
      </w:pPr>
      <w:r w:rsidRPr="00F96B8D">
        <w:rPr>
          <w:rStyle w:val="FootnoteReference"/>
        </w:rPr>
        <w:footnoteRef/>
      </w:r>
      <w:r w:rsidRPr="00F96B8D">
        <w:t xml:space="preserve"> </w:t>
      </w:r>
      <w:r w:rsidRPr="00F96B8D">
        <w:tab/>
      </w:r>
      <w:r w:rsidRPr="00F96B8D">
        <w:rPr>
          <w:i/>
          <w:iCs/>
        </w:rPr>
        <w:t xml:space="preserve">See </w:t>
      </w:r>
      <w:r w:rsidR="00824330" w:rsidRPr="00F96B8D">
        <w:rPr>
          <w:i/>
          <w:iCs/>
        </w:rPr>
        <w:t>Joint State Comments,</w:t>
      </w:r>
      <w:r w:rsidR="00824330" w:rsidRPr="00F96B8D">
        <w:t xml:space="preserve"> note 5 </w:t>
      </w:r>
      <w:r w:rsidR="00824330" w:rsidRPr="00F96B8D">
        <w:rPr>
          <w:i/>
          <w:iCs/>
        </w:rPr>
        <w:t>supra</w:t>
      </w:r>
      <w:r w:rsidRPr="00F96B8D">
        <w:t xml:space="preserve">. </w:t>
      </w:r>
    </w:p>
    <w:p w14:paraId="75C68BB3" w14:textId="77777777" w:rsidR="00B9189A" w:rsidRPr="00F96B8D" w:rsidRDefault="00B9189A" w:rsidP="00CB17BE">
      <w:pPr>
        <w:pStyle w:val="FootnoteText"/>
        <w:jc w:val="both"/>
      </w:pPr>
    </w:p>
  </w:footnote>
  <w:footnote w:id="15">
    <w:p w14:paraId="23927C7E" w14:textId="57BDA2B6" w:rsidR="00B9189A" w:rsidRPr="00F96B8D" w:rsidRDefault="009F1C9C" w:rsidP="00CB17BE">
      <w:pPr>
        <w:pStyle w:val="FootnoteText"/>
        <w:jc w:val="both"/>
        <w:rPr>
          <w:i/>
          <w:iCs/>
        </w:rPr>
      </w:pPr>
      <w:r w:rsidRPr="00F96B8D">
        <w:rPr>
          <w:rStyle w:val="FootnoteReference"/>
        </w:rPr>
        <w:footnoteRef/>
      </w:r>
      <w:r w:rsidRPr="00F96B8D">
        <w:t xml:space="preserve"> </w:t>
      </w:r>
      <w:r w:rsidRPr="00F96B8D">
        <w:tab/>
      </w:r>
      <w:r w:rsidR="00686776" w:rsidRPr="00F96B8D">
        <w:rPr>
          <w:i/>
          <w:iCs/>
        </w:rPr>
        <w:t xml:space="preserve">See </w:t>
      </w:r>
      <w:r w:rsidRPr="00F96B8D">
        <w:rPr>
          <w:i/>
          <w:iCs/>
        </w:rPr>
        <w:t xml:space="preserve">Michigan </w:t>
      </w:r>
      <w:r w:rsidR="00B1016D" w:rsidRPr="00F96B8D">
        <w:rPr>
          <w:i/>
          <w:iCs/>
        </w:rPr>
        <w:t>Comments,</w:t>
      </w:r>
      <w:r w:rsidR="00B1016D" w:rsidRPr="00F96B8D">
        <w:t xml:space="preserve"> note 6</w:t>
      </w:r>
      <w:r w:rsidR="00B1016D" w:rsidRPr="00F96B8D">
        <w:rPr>
          <w:i/>
          <w:iCs/>
        </w:rPr>
        <w:t xml:space="preserve"> supra</w:t>
      </w:r>
      <w:r w:rsidR="00A47AAF" w:rsidRPr="00F96B8D">
        <w:rPr>
          <w:i/>
          <w:iCs/>
        </w:rPr>
        <w:t>.</w:t>
      </w:r>
    </w:p>
    <w:p w14:paraId="2EEB888A" w14:textId="77777777" w:rsidR="00A47AAF" w:rsidRPr="00F96B8D" w:rsidRDefault="00A47AAF" w:rsidP="00CB17BE">
      <w:pPr>
        <w:pStyle w:val="FootnoteText"/>
        <w:jc w:val="both"/>
      </w:pPr>
    </w:p>
  </w:footnote>
  <w:footnote w:id="16">
    <w:p w14:paraId="6EDD27E5" w14:textId="32CBB80F" w:rsidR="00686776" w:rsidRPr="00F96B8D" w:rsidRDefault="00686776" w:rsidP="00CB17BE">
      <w:pPr>
        <w:pStyle w:val="FootnoteText"/>
        <w:jc w:val="both"/>
      </w:pPr>
      <w:r w:rsidRPr="00F96B8D">
        <w:rPr>
          <w:rStyle w:val="FootnoteReference"/>
        </w:rPr>
        <w:footnoteRef/>
      </w:r>
      <w:r w:rsidRPr="00F96B8D">
        <w:t xml:space="preserve"> </w:t>
      </w:r>
      <w:r w:rsidRPr="00F96B8D">
        <w:tab/>
      </w:r>
      <w:r w:rsidRPr="00F96B8D">
        <w:rPr>
          <w:i/>
          <w:iCs/>
        </w:rPr>
        <w:t>See Arizona C</w:t>
      </w:r>
      <w:r w:rsidR="00A47AAF" w:rsidRPr="00F96B8D">
        <w:rPr>
          <w:i/>
          <w:iCs/>
        </w:rPr>
        <w:t>omments,</w:t>
      </w:r>
      <w:r w:rsidR="00A47AAF" w:rsidRPr="00F96B8D">
        <w:t xml:space="preserve"> note 7</w:t>
      </w:r>
      <w:r w:rsidR="00A47AAF" w:rsidRPr="00F96B8D">
        <w:rPr>
          <w:i/>
          <w:iCs/>
        </w:rPr>
        <w:t xml:space="preserve"> supra.</w:t>
      </w:r>
    </w:p>
  </w:footnote>
  <w:footnote w:id="17">
    <w:p w14:paraId="04FC8123" w14:textId="4CEE62B7" w:rsidR="00531E46" w:rsidRPr="00F96B8D" w:rsidRDefault="00531E46" w:rsidP="00CB17BE">
      <w:pPr>
        <w:pStyle w:val="FootnoteText"/>
        <w:jc w:val="both"/>
      </w:pPr>
      <w:r w:rsidRPr="00F96B8D">
        <w:rPr>
          <w:rStyle w:val="FootnoteReference"/>
        </w:rPr>
        <w:footnoteRef/>
      </w:r>
      <w:r w:rsidRPr="00F96B8D">
        <w:t xml:space="preserve"> </w:t>
      </w:r>
      <w:r w:rsidRPr="00F96B8D">
        <w:tab/>
        <w:t xml:space="preserve">See Motion for Extension of Time, WC Docket No. 19-99 (Filed November 15, 2024) </w:t>
      </w:r>
      <w:hyperlink r:id="rId12" w:history="1">
        <w:r w:rsidRPr="00F96B8D">
          <w:rPr>
            <w:rStyle w:val="Hyperlink"/>
          </w:rPr>
          <w:t>https://www.fcc.gov/ecfs/document/111537608422/1</w:t>
        </w:r>
      </w:hyperlink>
      <w:r w:rsidRPr="00F96B8D">
        <w:t>. Among the less relevant</w:t>
      </w:r>
      <w:r w:rsidR="006B0CD7">
        <w:t xml:space="preserve"> and</w:t>
      </w:r>
      <w:r w:rsidR="00D14080">
        <w:t xml:space="preserve"> </w:t>
      </w:r>
      <w:r w:rsidR="002E13C1">
        <w:t>non-</w:t>
      </w:r>
      <w:r w:rsidRPr="00F96B8D">
        <w:t xml:space="preserve">probative statements in its request, </w:t>
      </w:r>
      <w:proofErr w:type="spellStart"/>
      <w:r w:rsidRPr="00F96B8D">
        <w:t>NumberBarn</w:t>
      </w:r>
      <w:proofErr w:type="spellEnd"/>
      <w:r w:rsidRPr="00F96B8D">
        <w:t xml:space="preserve"> includ</w:t>
      </w:r>
      <w:r w:rsidR="00F15377" w:rsidRPr="00F96B8D">
        <w:t>ed</w:t>
      </w:r>
      <w:r w:rsidRPr="00F96B8D">
        <w:t xml:space="preserve"> </w:t>
      </w:r>
      <w:r w:rsidRPr="00F96B8D">
        <w:rPr>
          <w:i/>
          <w:iCs/>
        </w:rPr>
        <w:t>ad hominem</w:t>
      </w:r>
      <w:r w:rsidRPr="00F96B8D">
        <w:t xml:space="preserve"> attacks on </w:t>
      </w:r>
      <w:r w:rsidR="005F4FA4">
        <w:t xml:space="preserve">NARUC and </w:t>
      </w:r>
      <w:r w:rsidRPr="00F96B8D">
        <w:t xml:space="preserve">State Commission Staff suggesting:  </w:t>
      </w:r>
    </w:p>
    <w:p w14:paraId="7DE0226E" w14:textId="77777777" w:rsidR="00531E46" w:rsidRPr="00F96B8D" w:rsidRDefault="00531E46" w:rsidP="00CB17BE">
      <w:pPr>
        <w:pStyle w:val="FootnoteText"/>
        <w:jc w:val="both"/>
      </w:pPr>
    </w:p>
    <w:p w14:paraId="0EB3DC15" w14:textId="77777777" w:rsidR="00531E46" w:rsidRPr="00F96B8D" w:rsidRDefault="00531E46" w:rsidP="00D22BDD">
      <w:pPr>
        <w:pStyle w:val="FootnoteText"/>
        <w:ind w:left="720" w:right="1008"/>
        <w:jc w:val="both"/>
      </w:pPr>
      <w:r w:rsidRPr="00F96B8D">
        <w:t xml:space="preserve">Given NARUC’s and the PUCs’ fundamental misunderstanding of </w:t>
      </w:r>
      <w:proofErr w:type="spellStart"/>
      <w:r w:rsidRPr="00F96B8D">
        <w:t>NumberBarn’s</w:t>
      </w:r>
      <w:proofErr w:type="spellEnd"/>
      <w:r w:rsidRPr="00F96B8D">
        <w:t xml:space="preserve"> operations, the Company spent the last two weeks focused on engaging in proactive outreach efforts with NARUC and its members </w:t>
      </w:r>
      <w:proofErr w:type="gramStart"/>
      <w:r w:rsidRPr="00F96B8D">
        <w:t>in order to</w:t>
      </w:r>
      <w:proofErr w:type="gramEnd"/>
      <w:r w:rsidRPr="00F96B8D">
        <w:t xml:space="preserve"> educate NARUC and its members about </w:t>
      </w:r>
      <w:proofErr w:type="spellStart"/>
      <w:r w:rsidRPr="00F96B8D">
        <w:t>NumberBarn’s</w:t>
      </w:r>
      <w:proofErr w:type="spellEnd"/>
      <w:r w:rsidRPr="00F96B8D">
        <w:t xml:space="preserve"> business model and to assuage the PUCs’ “worst-case scenario” fears as to </w:t>
      </w:r>
      <w:proofErr w:type="spellStart"/>
      <w:r w:rsidRPr="00F96B8D">
        <w:t>NumberBarn’s</w:t>
      </w:r>
      <w:proofErr w:type="spellEnd"/>
      <w:r w:rsidRPr="00F96B8D">
        <w:t xml:space="preserve"> role in the marketplace. The Company’s efforts included outreach to NARUC’s 3 general counsel and written correspondence to NARUC’s executive committee </w:t>
      </w:r>
      <w:proofErr w:type="gramStart"/>
      <w:r w:rsidRPr="00F96B8D">
        <w:t>in an effort to</w:t>
      </w:r>
      <w:proofErr w:type="gramEnd"/>
      <w:r w:rsidRPr="00F96B8D">
        <w:t xml:space="preserve"> initiate an open dialogue between the parties. See Exhibit A hereto. To date, </w:t>
      </w:r>
      <w:proofErr w:type="spellStart"/>
      <w:r w:rsidRPr="00F96B8D">
        <w:t>NumberBarn</w:t>
      </w:r>
      <w:proofErr w:type="spellEnd"/>
      <w:r w:rsidRPr="00F96B8D">
        <w:t xml:space="preserve"> has not received any written response from NARUC. </w:t>
      </w:r>
    </w:p>
    <w:p w14:paraId="4635E5BE" w14:textId="77777777" w:rsidR="00531E46" w:rsidRPr="00F96B8D" w:rsidRDefault="00531E46" w:rsidP="00CB17BE">
      <w:pPr>
        <w:pStyle w:val="FootnoteText"/>
        <w:ind w:left="720"/>
        <w:jc w:val="both"/>
      </w:pPr>
    </w:p>
    <w:p w14:paraId="619BDCFF" w14:textId="179387A3" w:rsidR="00531E46" w:rsidRPr="00F96B8D" w:rsidRDefault="00531E46" w:rsidP="00D22BDD">
      <w:pPr>
        <w:pStyle w:val="FootnoteText"/>
        <w:jc w:val="both"/>
      </w:pPr>
      <w:r w:rsidRPr="00F96B8D">
        <w:tab/>
      </w:r>
      <w:r w:rsidR="000C7BE6">
        <w:t>Although such allegations</w:t>
      </w:r>
      <w:r w:rsidR="00025458">
        <w:t>/speculations</w:t>
      </w:r>
      <w:r w:rsidR="000C7BE6">
        <w:t xml:space="preserve"> are of </w:t>
      </w:r>
      <w:r w:rsidR="00025458">
        <w:t>zero</w:t>
      </w:r>
      <w:r w:rsidR="000C7BE6">
        <w:t xml:space="preserve"> evidentiary value</w:t>
      </w:r>
      <w:r w:rsidR="003E68AE">
        <w:t>, t</w:t>
      </w:r>
      <w:r w:rsidRPr="00F96B8D">
        <w:t xml:space="preserve">he letters referenced in the extension request were not received in NARUC’s offices until after the NARUC annual meeting </w:t>
      </w:r>
      <w:r w:rsidR="00F15377" w:rsidRPr="00F96B8D">
        <w:t xml:space="preserve">in Anaheim, California </w:t>
      </w:r>
      <w:r w:rsidRPr="00F96B8D">
        <w:t>had begun</w:t>
      </w:r>
      <w:r w:rsidR="00F15377" w:rsidRPr="00F96B8D">
        <w:t xml:space="preserve">. </w:t>
      </w:r>
      <w:r w:rsidR="007B5D8C">
        <w:t xml:space="preserve">No one saw them until the </w:t>
      </w:r>
      <w:proofErr w:type="spellStart"/>
      <w:r w:rsidR="007B5D8C">
        <w:t>NumberBarn</w:t>
      </w:r>
      <w:proofErr w:type="spellEnd"/>
      <w:r w:rsidR="007B5D8C">
        <w:t xml:space="preserve"> extension request was filed.</w:t>
      </w:r>
      <w:r w:rsidR="00F15377" w:rsidRPr="00F96B8D">
        <w:t xml:space="preserve"> </w:t>
      </w:r>
      <w:r w:rsidR="003E68AE">
        <w:t>Indeed, the first time t</w:t>
      </w:r>
      <w:r w:rsidR="00BE7938" w:rsidRPr="00F96B8D">
        <w:t>he undersign</w:t>
      </w:r>
      <w:r w:rsidR="004E6252">
        <w:t xml:space="preserve">ed </w:t>
      </w:r>
      <w:r w:rsidR="00F15377" w:rsidRPr="00F96B8D">
        <w:t xml:space="preserve">was alerted </w:t>
      </w:r>
      <w:r w:rsidR="003E68AE">
        <w:t>that the letters had been sent was via</w:t>
      </w:r>
      <w:r w:rsidR="00F15377" w:rsidRPr="00F96B8D">
        <w:t xml:space="preserve"> </w:t>
      </w:r>
      <w:r w:rsidR="00BE7938" w:rsidRPr="00F96B8D">
        <w:t xml:space="preserve">receipt of </w:t>
      </w:r>
      <w:r w:rsidR="00F15377" w:rsidRPr="00F96B8D">
        <w:t xml:space="preserve">the </w:t>
      </w:r>
      <w:proofErr w:type="spellStart"/>
      <w:r w:rsidR="00F15377" w:rsidRPr="00F96B8D">
        <w:t>NumberBarn</w:t>
      </w:r>
      <w:proofErr w:type="spellEnd"/>
      <w:r w:rsidR="00F15377" w:rsidRPr="00F96B8D">
        <w:t xml:space="preserve"> extension request</w:t>
      </w:r>
      <w:r w:rsidR="003E68AE">
        <w:t xml:space="preserve"> with the letter attached</w:t>
      </w:r>
      <w:r w:rsidR="00F15377" w:rsidRPr="00F96B8D">
        <w:t xml:space="preserve">. </w:t>
      </w:r>
      <w:r w:rsidR="005F1AB5" w:rsidRPr="00F96B8D">
        <w:t xml:space="preserve">But even if we had </w:t>
      </w:r>
      <w:r w:rsidR="00F15377" w:rsidRPr="00F96B8D">
        <w:t>received such a request</w:t>
      </w:r>
      <w:r w:rsidR="005F1AB5" w:rsidRPr="00F96B8D">
        <w:t xml:space="preserve"> earlier</w:t>
      </w:r>
      <w:r w:rsidR="00031711" w:rsidRPr="00F96B8D">
        <w:t>,</w:t>
      </w:r>
      <w:r w:rsidR="00F15377" w:rsidRPr="00F96B8D">
        <w:t xml:space="preserve"> </w:t>
      </w:r>
      <w:r w:rsidR="00031711" w:rsidRPr="00F96B8D">
        <w:t>NARUC staff would</w:t>
      </w:r>
      <w:r w:rsidR="00F15377" w:rsidRPr="00F96B8D">
        <w:t xml:space="preserve"> have sent </w:t>
      </w:r>
      <w:proofErr w:type="spellStart"/>
      <w:r w:rsidR="00F15377" w:rsidRPr="00F96B8D">
        <w:t>Number</w:t>
      </w:r>
      <w:r w:rsidR="00031711" w:rsidRPr="00F96B8D">
        <w:t>B</w:t>
      </w:r>
      <w:r w:rsidR="00F15377" w:rsidRPr="00F96B8D">
        <w:t>arn</w:t>
      </w:r>
      <w:proofErr w:type="spellEnd"/>
      <w:r w:rsidR="00F15377" w:rsidRPr="00F96B8D">
        <w:t xml:space="preserve"> to the states that filed comments.   </w:t>
      </w:r>
      <w:r w:rsidRPr="00F96B8D">
        <w:t xml:space="preserve">As </w:t>
      </w:r>
      <w:r w:rsidR="00031711" w:rsidRPr="00F96B8D">
        <w:t xml:space="preserve">a careful read of </w:t>
      </w:r>
      <w:r w:rsidRPr="00F96B8D">
        <w:t>NARUC’s original motion for extension ma</w:t>
      </w:r>
      <w:r w:rsidR="00031711" w:rsidRPr="00F96B8D">
        <w:t>kes</w:t>
      </w:r>
      <w:r w:rsidRPr="00F96B8D">
        <w:t xml:space="preserve"> clear – some of NARUC’s member commissions asked NARUC to file an extension request.  But </w:t>
      </w:r>
      <w:r w:rsidR="00F15377" w:rsidRPr="00F96B8D">
        <w:t>NARUC had no</w:t>
      </w:r>
      <w:r w:rsidR="00D22BDD">
        <w:t xml:space="preserve"> official policy</w:t>
      </w:r>
      <w:r w:rsidR="00F15377" w:rsidRPr="00F96B8D">
        <w:t xml:space="preserve"> position on the merits of </w:t>
      </w:r>
      <w:proofErr w:type="spellStart"/>
      <w:r w:rsidR="00F15377" w:rsidRPr="00F96B8D">
        <w:t>NumberBarn’s</w:t>
      </w:r>
      <w:proofErr w:type="spellEnd"/>
      <w:r w:rsidR="00F15377" w:rsidRPr="00F96B8D">
        <w:t xml:space="preserve"> request </w:t>
      </w:r>
      <w:r w:rsidRPr="00F96B8D">
        <w:t xml:space="preserve">until a resolution passed </w:t>
      </w:r>
      <w:r w:rsidR="00F15377" w:rsidRPr="00F96B8D">
        <w:t>the NARUC Board on November 1</w:t>
      </w:r>
      <w:r w:rsidR="00B15F6C">
        <w:t>3</w:t>
      </w:r>
      <w:r w:rsidR="00F15377" w:rsidRPr="00F96B8D">
        <w:t>, 202</w:t>
      </w:r>
      <w:r w:rsidR="00B15F6C">
        <w:t>4</w:t>
      </w:r>
      <w:r w:rsidR="00F15377" w:rsidRPr="00F96B8D">
        <w:t>.</w:t>
      </w:r>
      <w:r w:rsidR="00031711" w:rsidRPr="00F96B8D">
        <w:t xml:space="preserve"> That is why NARUC did not file initial comments.  </w:t>
      </w:r>
      <w:proofErr w:type="spellStart"/>
      <w:r w:rsidR="00F15377" w:rsidRPr="00F96B8D">
        <w:t>NumberBarn</w:t>
      </w:r>
      <w:proofErr w:type="spellEnd"/>
      <w:r w:rsidR="00F15377" w:rsidRPr="00F96B8D">
        <w:t xml:space="preserve"> also s</w:t>
      </w:r>
      <w:r w:rsidR="00031711" w:rsidRPr="00F96B8D">
        <w:t>aid</w:t>
      </w:r>
      <w:r w:rsidR="00F15377" w:rsidRPr="00F96B8D">
        <w:t xml:space="preserve">:  </w:t>
      </w:r>
    </w:p>
    <w:p w14:paraId="6DF69687" w14:textId="77777777" w:rsidR="00531E46" w:rsidRPr="00F96B8D" w:rsidRDefault="00531E46" w:rsidP="00CB17BE">
      <w:pPr>
        <w:pStyle w:val="FootnoteText"/>
        <w:ind w:left="720"/>
        <w:jc w:val="both"/>
      </w:pPr>
    </w:p>
    <w:p w14:paraId="0228F0DE" w14:textId="1EC10AB7" w:rsidR="00531E46" w:rsidRPr="00F96B8D" w:rsidRDefault="00531E46" w:rsidP="00D22BDD">
      <w:pPr>
        <w:pStyle w:val="FootnoteText"/>
        <w:ind w:left="720" w:right="1008"/>
        <w:jc w:val="both"/>
      </w:pPr>
      <w:proofErr w:type="spellStart"/>
      <w:r w:rsidRPr="00F96B8D">
        <w:t>NumberBarn</w:t>
      </w:r>
      <w:proofErr w:type="spellEnd"/>
      <w:r w:rsidRPr="00F96B8D">
        <w:t xml:space="preserve"> took the additional step of attending NARUC’s annual meeting from November 10th-13th. </w:t>
      </w:r>
      <w:proofErr w:type="spellStart"/>
      <w:r w:rsidRPr="00F96B8D">
        <w:t>NumberBarn</w:t>
      </w:r>
      <w:proofErr w:type="spellEnd"/>
      <w:r w:rsidRPr="00F96B8D">
        <w:t xml:space="preserve"> personnel even agreed to participate in a panel discussion during the meeting and made additional outreach efforts to attendees at the meeting. While some state PUC staffers were open and willing to engage in productive discussions with </w:t>
      </w:r>
      <w:proofErr w:type="spellStart"/>
      <w:r w:rsidRPr="00F96B8D">
        <w:t>NumberBarn</w:t>
      </w:r>
      <w:proofErr w:type="spellEnd"/>
      <w:r w:rsidRPr="00F96B8D">
        <w:t xml:space="preserve">, others, including staffers from several PUCs that filed comments in this proceeding, flatly refused to engage in any discussions with </w:t>
      </w:r>
      <w:proofErr w:type="spellStart"/>
      <w:r w:rsidRPr="00F96B8D">
        <w:t>NumberBarn</w:t>
      </w:r>
      <w:proofErr w:type="spellEnd"/>
      <w:r w:rsidRPr="00F96B8D">
        <w:t xml:space="preserve"> personnel. This is especially disappointing, as it is indicative that some of the PUCs’ comments are grounded on willful ignorance rather than reality</w:t>
      </w:r>
      <w:r w:rsidR="00F15377" w:rsidRPr="00F96B8D">
        <w:t>.</w:t>
      </w:r>
    </w:p>
    <w:p w14:paraId="101D657A" w14:textId="77777777" w:rsidR="00F15377" w:rsidRPr="00F96B8D" w:rsidRDefault="00F15377" w:rsidP="00CB17BE">
      <w:pPr>
        <w:pStyle w:val="FootnoteText"/>
        <w:ind w:left="720"/>
        <w:jc w:val="both"/>
      </w:pPr>
    </w:p>
    <w:p w14:paraId="45B84FBF" w14:textId="55AD6E60" w:rsidR="00F15377" w:rsidRPr="00F96B8D" w:rsidRDefault="00F15377" w:rsidP="00CB17BE">
      <w:pPr>
        <w:pStyle w:val="FootnoteText"/>
        <w:ind w:firstLine="720"/>
        <w:jc w:val="both"/>
      </w:pPr>
      <w:r w:rsidRPr="00F96B8D">
        <w:t xml:space="preserve">NARUC’s counsel was at the meeting.  </w:t>
      </w:r>
      <w:proofErr w:type="spellStart"/>
      <w:r w:rsidRPr="00F96B8D">
        <w:t>NumberBarn</w:t>
      </w:r>
      <w:proofErr w:type="spellEnd"/>
      <w:r w:rsidRPr="00F96B8D">
        <w:t xml:space="preserve"> was asked to be on the panel as th</w:t>
      </w:r>
      <w:r w:rsidR="00031711" w:rsidRPr="00F96B8D">
        <w:t xml:space="preserve">ose </w:t>
      </w:r>
      <w:r w:rsidRPr="00F96B8D">
        <w:t xml:space="preserve">discussions </w:t>
      </w:r>
      <w:proofErr w:type="gramStart"/>
      <w:r w:rsidRPr="00F96B8D">
        <w:t>were</w:t>
      </w:r>
      <w:proofErr w:type="gramEnd"/>
      <w:r w:rsidRPr="00F96B8D">
        <w:t xml:space="preserve"> the final backdrop </w:t>
      </w:r>
      <w:r w:rsidR="00031711" w:rsidRPr="00F96B8D">
        <w:t>before</w:t>
      </w:r>
      <w:r w:rsidRPr="00F96B8D">
        <w:t xml:space="preserve"> the entire association to</w:t>
      </w:r>
      <w:r w:rsidR="00031711" w:rsidRPr="00F96B8D">
        <w:t>ok</w:t>
      </w:r>
      <w:r w:rsidRPr="00F96B8D">
        <w:t xml:space="preserve"> a position on th</w:t>
      </w:r>
      <w:r w:rsidR="00031711" w:rsidRPr="00F96B8D">
        <w:t>e</w:t>
      </w:r>
      <w:r w:rsidRPr="00F96B8D">
        <w:t xml:space="preserve"> </w:t>
      </w:r>
      <w:proofErr w:type="spellStart"/>
      <w:r w:rsidR="00031711" w:rsidRPr="00F96B8D">
        <w:t>NumberBarn</w:t>
      </w:r>
      <w:proofErr w:type="spellEnd"/>
      <w:r w:rsidR="00031711" w:rsidRPr="00F96B8D">
        <w:t xml:space="preserve"> </w:t>
      </w:r>
      <w:r w:rsidRPr="00F96B8D">
        <w:t xml:space="preserve">requests.  NARUC’s counsel did not witness anyone at the meeting refusing to speak with </w:t>
      </w:r>
      <w:proofErr w:type="spellStart"/>
      <w:r w:rsidRPr="00F96B8D">
        <w:t>NumberBarn</w:t>
      </w:r>
      <w:proofErr w:type="spellEnd"/>
      <w:r w:rsidRPr="00F96B8D">
        <w:t xml:space="preserve"> representatives. </w:t>
      </w:r>
      <w:r w:rsidR="00031711" w:rsidRPr="00F96B8D">
        <w:t xml:space="preserve"> Indeed, </w:t>
      </w:r>
      <w:proofErr w:type="gramStart"/>
      <w:r w:rsidR="00031711" w:rsidRPr="00F96B8D">
        <w:t>subsequent to</w:t>
      </w:r>
      <w:proofErr w:type="gramEnd"/>
      <w:r w:rsidR="00031711" w:rsidRPr="00F96B8D">
        <w:t xml:space="preserve"> the meeting, the NARUC staff subcommittee numbering working group arranged to listen to a </w:t>
      </w:r>
      <w:proofErr w:type="spellStart"/>
      <w:r w:rsidR="00031711" w:rsidRPr="00F96B8D">
        <w:t>NumberBarn</w:t>
      </w:r>
      <w:proofErr w:type="spellEnd"/>
      <w:r w:rsidR="00031711" w:rsidRPr="00F96B8D">
        <w:t xml:space="preserve"> presentation on its business</w:t>
      </w:r>
      <w:r w:rsidR="005A7919">
        <w:t xml:space="preserve"> practices</w:t>
      </w:r>
      <w:r w:rsidR="00031711" w:rsidRPr="00F96B8D">
        <w:t xml:space="preserve">. </w:t>
      </w:r>
      <w:r w:rsidRPr="00F96B8D">
        <w:t xml:space="preserve"> In any case, </w:t>
      </w:r>
      <w:r w:rsidR="00120731">
        <w:t xml:space="preserve">none of </w:t>
      </w:r>
      <w:proofErr w:type="spellStart"/>
      <w:r w:rsidRPr="00F96B8D">
        <w:t>NumberBarn’s</w:t>
      </w:r>
      <w:proofErr w:type="spellEnd"/>
      <w:r w:rsidRPr="00F96B8D">
        <w:t xml:space="preserve"> efforts result</w:t>
      </w:r>
      <w:r w:rsidR="00120731">
        <w:t>ed</w:t>
      </w:r>
      <w:r w:rsidRPr="00F96B8D">
        <w:t xml:space="preserve"> in any changes to the policy resolution </w:t>
      </w:r>
      <w:r w:rsidR="00031711" w:rsidRPr="00F96B8D">
        <w:t>on their application for direct number access – that NARUC</w:t>
      </w:r>
      <w:r w:rsidRPr="00F96B8D">
        <w:t xml:space="preserve"> passed </w:t>
      </w:r>
      <w:r w:rsidR="005A7919">
        <w:t>at</w:t>
      </w:r>
      <w:r w:rsidRPr="00F96B8D">
        <w:t xml:space="preserve"> the same meeting.   </w:t>
      </w:r>
      <w:r w:rsidR="005E5933" w:rsidRPr="00F96B8D">
        <w:t>Indeed,</w:t>
      </w:r>
      <w:r w:rsidR="00C67F23">
        <w:t xml:space="preserve"> </w:t>
      </w:r>
      <w:proofErr w:type="spellStart"/>
      <w:r w:rsidR="0023793A">
        <w:t>N</w:t>
      </w:r>
      <w:r w:rsidR="0023793A" w:rsidRPr="00F96B8D">
        <w:t>umberBarn</w:t>
      </w:r>
      <w:proofErr w:type="spellEnd"/>
      <w:r w:rsidR="0023793A" w:rsidRPr="00F96B8D">
        <w:t xml:space="preserve"> has conceded</w:t>
      </w:r>
      <w:r w:rsidR="0023793A">
        <w:t xml:space="preserve"> </w:t>
      </w:r>
      <w:r w:rsidR="005E5933" w:rsidRPr="00F96B8D">
        <w:t xml:space="preserve">the </w:t>
      </w:r>
      <w:r w:rsidR="0023793A">
        <w:t>state comments raise important policy issues</w:t>
      </w:r>
      <w:r w:rsidR="00C67F23">
        <w:t xml:space="preserve"> (</w:t>
      </w:r>
      <w:r w:rsidR="00C67F23" w:rsidRPr="00E74809">
        <w:rPr>
          <w:i/>
          <w:iCs/>
        </w:rPr>
        <w:t>see</w:t>
      </w:r>
      <w:r w:rsidR="00C67F23">
        <w:t xml:space="preserve"> discussion </w:t>
      </w:r>
      <w:r w:rsidR="00FA6D06">
        <w:t xml:space="preserve">page </w:t>
      </w:r>
      <w:r w:rsidR="00E14D6B">
        <w:t>9</w:t>
      </w:r>
      <w:r w:rsidR="00FA6D06" w:rsidRPr="00E74809">
        <w:rPr>
          <w:i/>
          <w:iCs/>
        </w:rPr>
        <w:t xml:space="preserve"> infra</w:t>
      </w:r>
      <w:r w:rsidR="00FA6D06">
        <w:t>)</w:t>
      </w:r>
      <w:r w:rsidR="005E5933" w:rsidRPr="00F96B8D">
        <w:t xml:space="preserve">, </w:t>
      </w:r>
      <w:r w:rsidR="0023793A">
        <w:t>It cannot argue that its</w:t>
      </w:r>
      <w:r w:rsidR="00A87FAD" w:rsidRPr="00F96B8D">
        <w:t xml:space="preserve"> website </w:t>
      </w:r>
      <w:r w:rsidR="00E74809">
        <w:t xml:space="preserve">does not </w:t>
      </w:r>
      <w:r w:rsidR="00A87FAD" w:rsidRPr="00F96B8D">
        <w:t>sell</w:t>
      </w:r>
      <w:r w:rsidR="00E74809">
        <w:t xml:space="preserve"> (or lease) </w:t>
      </w:r>
      <w:r w:rsidR="00A87FAD" w:rsidRPr="00F96B8D">
        <w:t xml:space="preserve">phone numbers </w:t>
      </w:r>
      <w:r w:rsidR="00E74809">
        <w:t>or</w:t>
      </w:r>
      <w:r w:rsidR="00A87FAD" w:rsidRPr="00F96B8D">
        <w:t xml:space="preserve"> that ATIS guidelines prohibit such behavior. </w:t>
      </w:r>
      <w:r w:rsidR="00E74809">
        <w:t>At the meeting,</w:t>
      </w:r>
      <w:r w:rsidR="00A87FAD" w:rsidRPr="00F96B8D">
        <w:t xml:space="preserve"> </w:t>
      </w:r>
      <w:proofErr w:type="spellStart"/>
      <w:r w:rsidR="007D61F3">
        <w:t>NumberBarn</w:t>
      </w:r>
      <w:proofErr w:type="spellEnd"/>
      <w:r w:rsidR="007D61F3">
        <w:t xml:space="preserve"> seem</w:t>
      </w:r>
      <w:r w:rsidR="00E74809">
        <w:t>ed</w:t>
      </w:r>
      <w:r w:rsidR="007D61F3">
        <w:t xml:space="preserve"> focused on </w:t>
      </w:r>
      <w:r w:rsidR="002F6355">
        <w:t xml:space="preserve">claims </w:t>
      </w:r>
      <w:r w:rsidR="007D61F3">
        <w:t xml:space="preserve">that </w:t>
      </w:r>
      <w:r w:rsidR="00A96EC9">
        <w:t>other</w:t>
      </w:r>
      <w:r w:rsidR="00E74809">
        <w:t xml:space="preserve"> carriers might also be</w:t>
      </w:r>
      <w:r w:rsidR="00A96EC9">
        <w:t xml:space="preserve"> s</w:t>
      </w:r>
      <w:r w:rsidR="00E74809">
        <w:t xml:space="preserve">elling </w:t>
      </w:r>
      <w:r w:rsidR="00A96EC9">
        <w:t>numbers rather than explain</w:t>
      </w:r>
      <w:r w:rsidR="00E74809">
        <w:t xml:space="preserve">ing </w:t>
      </w:r>
      <w:r w:rsidR="00A96EC9">
        <w:t xml:space="preserve">how </w:t>
      </w:r>
      <w:r w:rsidR="00FC1786">
        <w:t xml:space="preserve">its practices would not accelerate number </w:t>
      </w:r>
      <w:proofErr w:type="gramStart"/>
      <w:r w:rsidR="00FC1786">
        <w:t>exhaust</w:t>
      </w:r>
      <w:proofErr w:type="gramEnd"/>
      <w:r w:rsidR="00FC1786">
        <w:t xml:space="preserve"> or </w:t>
      </w:r>
      <w:r w:rsidR="002F6355">
        <w:t xml:space="preserve">its business practices </w:t>
      </w:r>
      <w:r w:rsidR="00AF183A">
        <w:t>complied</w:t>
      </w:r>
      <w:r w:rsidR="00FC1786">
        <w:t xml:space="preserve"> with ATIS guidelines</w:t>
      </w:r>
      <w:r w:rsidR="002F6355">
        <w:t xml:space="preserve">, number conservation requirements and </w:t>
      </w:r>
      <w:r w:rsidR="005F4FA4">
        <w:t>related state requirements.</w:t>
      </w:r>
      <w:r w:rsidR="002C0E7D" w:rsidRPr="00F96B8D">
        <w:t xml:space="preserve"> </w:t>
      </w:r>
    </w:p>
    <w:p w14:paraId="2145EBBF" w14:textId="77777777" w:rsidR="006C313B" w:rsidRPr="00F96B8D" w:rsidRDefault="006C313B" w:rsidP="00CB17BE">
      <w:pPr>
        <w:pStyle w:val="FootnoteText"/>
        <w:ind w:firstLine="720"/>
        <w:jc w:val="both"/>
      </w:pPr>
    </w:p>
  </w:footnote>
  <w:footnote w:id="18">
    <w:p w14:paraId="1566F5CF" w14:textId="48D4437A" w:rsidR="00E40723" w:rsidRPr="00F96B8D" w:rsidRDefault="00E40723" w:rsidP="00CB17BE">
      <w:pPr>
        <w:pStyle w:val="FootnoteText"/>
        <w:jc w:val="both"/>
      </w:pPr>
      <w:r w:rsidRPr="00F96B8D">
        <w:rPr>
          <w:rStyle w:val="FootnoteReference"/>
        </w:rPr>
        <w:footnoteRef/>
      </w:r>
      <w:r w:rsidRPr="00F96B8D">
        <w:t xml:space="preserve"> </w:t>
      </w:r>
      <w:r w:rsidRPr="00F96B8D">
        <w:tab/>
      </w:r>
      <w:r w:rsidRPr="00F96B8D">
        <w:rPr>
          <w:i/>
          <w:iCs/>
        </w:rPr>
        <w:t xml:space="preserve">See Notice of </w:t>
      </w:r>
      <w:proofErr w:type="spellStart"/>
      <w:r w:rsidRPr="00F96B8D">
        <w:rPr>
          <w:i/>
          <w:iCs/>
        </w:rPr>
        <w:t>Intereonnected</w:t>
      </w:r>
      <w:proofErr w:type="spellEnd"/>
      <w:r w:rsidRPr="00F96B8D">
        <w:rPr>
          <w:i/>
          <w:iCs/>
        </w:rPr>
        <w:t xml:space="preserve"> VoIP Numbering Authorization Application Extension of Reply Comment Period</w:t>
      </w:r>
      <w:r w:rsidRPr="00F96B8D">
        <w:t>, WC Docket 19-99 (DA 24-1157) (Rel. November 19, 2024).</w:t>
      </w:r>
    </w:p>
  </w:footnote>
  <w:footnote w:id="19">
    <w:p w14:paraId="2E517EA5" w14:textId="77777777" w:rsidR="000F2842" w:rsidRDefault="000F2842" w:rsidP="000F2842">
      <w:pPr>
        <w:pStyle w:val="FootnoteText"/>
      </w:pPr>
      <w:r>
        <w:rPr>
          <w:rStyle w:val="FootnoteReference"/>
        </w:rPr>
        <w:footnoteRef/>
      </w:r>
      <w:r>
        <w:t xml:space="preserve"> </w:t>
      </w:r>
      <w:r>
        <w:tab/>
      </w:r>
      <w:r w:rsidRPr="00B36859">
        <w:rPr>
          <w:i/>
          <w:iCs/>
        </w:rPr>
        <w:t xml:space="preserve">See, Resolution Encouraging the Federal Communications Commission </w:t>
      </w:r>
      <w:proofErr w:type="gramStart"/>
      <w:r w:rsidRPr="00B36859">
        <w:rPr>
          <w:i/>
          <w:iCs/>
        </w:rPr>
        <w:t>To</w:t>
      </w:r>
      <w:proofErr w:type="gramEnd"/>
      <w:r w:rsidRPr="00B36859">
        <w:rPr>
          <w:i/>
          <w:iCs/>
        </w:rPr>
        <w:t xml:space="preserve"> Investigate the Sale and/or Brokering of Toll-Free and Non-Toll-Free Telephone Numbers to Ensure Number Resource Optimization </w:t>
      </w:r>
      <w:r>
        <w:t>(Adopted by the NARUC Board of Directors on November 13, 2024.) (Attached as the Appendix to these comments)</w:t>
      </w:r>
    </w:p>
    <w:p w14:paraId="193E1C8D" w14:textId="77777777" w:rsidR="00460383" w:rsidRDefault="00460383" w:rsidP="000F2842">
      <w:pPr>
        <w:pStyle w:val="FootnoteText"/>
      </w:pPr>
    </w:p>
  </w:footnote>
  <w:footnote w:id="20">
    <w:p w14:paraId="28C3173D" w14:textId="77777777" w:rsidR="005277C4" w:rsidRPr="00F96B8D" w:rsidRDefault="005277C4" w:rsidP="005277C4">
      <w:pPr>
        <w:pStyle w:val="FootnoteText"/>
        <w:jc w:val="both"/>
      </w:pPr>
      <w:r w:rsidRPr="00F96B8D">
        <w:rPr>
          <w:rStyle w:val="FootnoteReference"/>
        </w:rPr>
        <w:footnoteRef/>
      </w:r>
      <w:r w:rsidRPr="00F96B8D">
        <w:t xml:space="preserve"> </w:t>
      </w:r>
      <w:r w:rsidRPr="00F96B8D">
        <w:tab/>
        <w:t>Report and Recommendation on the Feasibility of Individual Telephone Number (ITN) Pooling Trials and Alternative Means for Conserving Numbering Resources (ITN Report)</w:t>
      </w:r>
    </w:p>
  </w:footnote>
  <w:footnote w:id="21">
    <w:p w14:paraId="5F5F393A" w14:textId="77777777" w:rsidR="005277C4" w:rsidRPr="00F96B8D" w:rsidRDefault="005277C4" w:rsidP="005277C4">
      <w:pPr>
        <w:pStyle w:val="FootnoteText"/>
        <w:jc w:val="both"/>
      </w:pPr>
      <w:r w:rsidRPr="00F96B8D">
        <w:rPr>
          <w:rStyle w:val="FootnoteReference"/>
        </w:rPr>
        <w:footnoteRef/>
      </w:r>
      <w:r w:rsidRPr="00F96B8D">
        <w:t xml:space="preserve"> </w:t>
      </w:r>
      <w:r w:rsidRPr="00F96B8D">
        <w:tab/>
        <w:t>“Telephone numbers are North American Numbering Plan (NANP) resources that are considered a public resource and are not owned by the assignees. Consequently, resources cannot be sold, brokered, bartered, or leased by the assignee for a fee or other consideration.” ATIS-0300070, Guidelines for the Administration of Telephone Numbers, section 1.0.</w:t>
      </w:r>
    </w:p>
  </w:footnote>
  <w:footnote w:id="22">
    <w:p w14:paraId="30513103" w14:textId="77777777" w:rsidR="0047362B" w:rsidRDefault="0047362B" w:rsidP="00760FF4">
      <w:pPr>
        <w:pStyle w:val="FootnoteText"/>
        <w:jc w:val="both"/>
      </w:pPr>
    </w:p>
    <w:p w14:paraId="64F9D3DA" w14:textId="4C6A97DF" w:rsidR="00760FF4" w:rsidRPr="00F96B8D" w:rsidRDefault="00760FF4" w:rsidP="00760FF4">
      <w:pPr>
        <w:pStyle w:val="FootnoteText"/>
        <w:jc w:val="both"/>
      </w:pPr>
      <w:r w:rsidRPr="00F96B8D">
        <w:rPr>
          <w:rStyle w:val="FootnoteReference"/>
        </w:rPr>
        <w:footnoteRef/>
      </w:r>
      <w:r w:rsidRPr="00F96B8D">
        <w:t xml:space="preserve"> </w:t>
      </w:r>
      <w:r w:rsidRPr="00F96B8D">
        <w:tab/>
        <w:t>ATIS-0300119, Thousands-Block (NPA-NXX-X) &amp; Central Office Code (NPA-NXX) Administration Guidelines, § 2.1.</w:t>
      </w:r>
    </w:p>
  </w:footnote>
  <w:footnote w:id="23">
    <w:p w14:paraId="54AD3A00" w14:textId="77777777" w:rsidR="0047362B" w:rsidRDefault="0047362B" w:rsidP="005277C4">
      <w:pPr>
        <w:pStyle w:val="FootnoteText"/>
        <w:jc w:val="both"/>
      </w:pPr>
    </w:p>
    <w:p w14:paraId="63235D81" w14:textId="35D20241" w:rsidR="005277C4" w:rsidRPr="00F96B8D" w:rsidRDefault="005277C4" w:rsidP="005277C4">
      <w:pPr>
        <w:pStyle w:val="FootnoteText"/>
        <w:jc w:val="both"/>
      </w:pPr>
      <w:r w:rsidRPr="00F96B8D">
        <w:rPr>
          <w:rStyle w:val="FootnoteReference"/>
        </w:rPr>
        <w:footnoteRef/>
      </w:r>
      <w:r w:rsidRPr="00F96B8D">
        <w:t xml:space="preserve"> </w:t>
      </w:r>
      <w:r w:rsidRPr="00F96B8D">
        <w:tab/>
      </w:r>
      <w:r w:rsidRPr="00E14D6B">
        <w:rPr>
          <w:i/>
          <w:iCs/>
        </w:rPr>
        <w:t>See generally</w:t>
      </w:r>
      <w:r w:rsidRPr="00F96B8D">
        <w:t xml:space="preserve"> 47 CFR § 52.15 (h);</w:t>
      </w:r>
      <w:r w:rsidRPr="00E14D6B">
        <w:rPr>
          <w:i/>
          <w:iCs/>
        </w:rPr>
        <w:t xml:space="preserve"> see also </w:t>
      </w:r>
      <w:r w:rsidRPr="00F96B8D">
        <w:t>VoIP Direct Access Order, FCC 15-70, ¶ 32 (clarifying “that the terms „end users‟ and „customers‟ [in „assigned numbers‟] do not include telecommunications carriers and non-carrier voice or telecommunication service providers).</w:t>
      </w:r>
    </w:p>
  </w:footnote>
  <w:footnote w:id="24">
    <w:p w14:paraId="1FADAF66" w14:textId="77777777" w:rsidR="00413702" w:rsidRDefault="00413702" w:rsidP="005277C4">
      <w:pPr>
        <w:pStyle w:val="FootnoteText"/>
        <w:jc w:val="both"/>
      </w:pPr>
    </w:p>
    <w:p w14:paraId="5EC70C3B" w14:textId="16F71357" w:rsidR="005277C4" w:rsidRPr="00F96B8D" w:rsidRDefault="005277C4" w:rsidP="005277C4">
      <w:pPr>
        <w:pStyle w:val="FootnoteText"/>
        <w:jc w:val="both"/>
      </w:pPr>
      <w:r w:rsidRPr="00F96B8D">
        <w:rPr>
          <w:rStyle w:val="FootnoteReference"/>
        </w:rPr>
        <w:footnoteRef/>
      </w:r>
      <w:r w:rsidRPr="00F96B8D">
        <w:t xml:space="preserve"> </w:t>
      </w:r>
      <w:r w:rsidRPr="00F96B8D">
        <w:tab/>
        <w:t xml:space="preserve">47 CFR § 52.15 (f); Number Resource Optimization, 17 FCC </w:t>
      </w:r>
      <w:proofErr w:type="spellStart"/>
      <w:r w:rsidRPr="00F96B8D">
        <w:t>Rcd</w:t>
      </w:r>
      <w:proofErr w:type="spellEnd"/>
      <w:r w:rsidRPr="00F96B8D">
        <w:t xml:space="preserve"> 252, ¶¶ 121-22 (2001) (“limit[</w:t>
      </w:r>
      <w:proofErr w:type="spellStart"/>
      <w:r w:rsidRPr="00F96B8D">
        <w:t>ing</w:t>
      </w:r>
      <w:proofErr w:type="spellEnd"/>
      <w:r w:rsidRPr="00F96B8D">
        <w:t xml:space="preserve">] the </w:t>
      </w:r>
      <w:proofErr w:type="gramStart"/>
      <w:r w:rsidRPr="00F96B8D">
        <w:t>amount</w:t>
      </w:r>
      <w:proofErr w:type="gramEnd"/>
      <w:r w:rsidRPr="00F96B8D">
        <w:t xml:space="preserve"> of numbers that are set aside for use by a particular customer but are not being used to provide service on a regular basis.”).</w:t>
      </w:r>
    </w:p>
  </w:footnote>
  <w:footnote w:id="25">
    <w:p w14:paraId="478157DA" w14:textId="77777777" w:rsidR="00413702" w:rsidRDefault="00413702" w:rsidP="005277C4">
      <w:pPr>
        <w:pStyle w:val="FootnoteText"/>
        <w:jc w:val="both"/>
      </w:pPr>
    </w:p>
    <w:p w14:paraId="152D22A1" w14:textId="652E97C5" w:rsidR="005277C4" w:rsidRPr="00F96B8D" w:rsidRDefault="005277C4" w:rsidP="005277C4">
      <w:pPr>
        <w:pStyle w:val="FootnoteText"/>
        <w:jc w:val="both"/>
      </w:pPr>
      <w:r w:rsidRPr="00F96B8D">
        <w:rPr>
          <w:rStyle w:val="FootnoteReference"/>
        </w:rPr>
        <w:footnoteRef/>
      </w:r>
      <w:r w:rsidRPr="00F96B8D">
        <w:t xml:space="preserve"> </w:t>
      </w:r>
      <w:r w:rsidRPr="00F96B8D">
        <w:tab/>
        <w:t>47 CFR § 52.15 (j).</w:t>
      </w:r>
    </w:p>
  </w:footnote>
  <w:footnote w:id="26">
    <w:p w14:paraId="07745AE8" w14:textId="0B1D82D6" w:rsidR="000F2842" w:rsidRDefault="000F2842" w:rsidP="000F2842">
      <w:pPr>
        <w:pStyle w:val="FootnoteText"/>
      </w:pPr>
      <w:r>
        <w:rPr>
          <w:rStyle w:val="FootnoteReference"/>
        </w:rPr>
        <w:footnoteRef/>
      </w:r>
      <w:r>
        <w:t xml:space="preserve"> </w:t>
      </w:r>
      <w:r>
        <w:tab/>
        <w:t xml:space="preserve">See, </w:t>
      </w:r>
      <w:r w:rsidRPr="00E00384">
        <w:rPr>
          <w:i/>
          <w:iCs/>
        </w:rPr>
        <w:t>e.g.</w:t>
      </w:r>
      <w:r>
        <w:t xml:space="preserve">, </w:t>
      </w:r>
      <w:r w:rsidRPr="00E51443">
        <w:rPr>
          <w:i/>
          <w:iCs/>
        </w:rPr>
        <w:t xml:space="preserve">State Comments </w:t>
      </w:r>
      <w:r>
        <w:t xml:space="preserve">at 8-9 pointing out that </w:t>
      </w:r>
      <w:proofErr w:type="spellStart"/>
      <w:r>
        <w:t>NumberBarn</w:t>
      </w:r>
      <w:proofErr w:type="spellEnd"/>
      <w:r>
        <w:t xml:space="preserve"> does not appear to be complying with State Numbering resource obligations, at 5, noting the company apparently provides a “parking” service and that as </w:t>
      </w:r>
      <w:proofErr w:type="spellStart"/>
      <w:r>
        <w:t>NumberBarn</w:t>
      </w:r>
      <w:proofErr w:type="spellEnd"/>
      <w:r>
        <w:t xml:space="preserve"> concedes it purchases numbers from other service providers it should be filing NRUF reports as an intermediate carrier, at 6, noting </w:t>
      </w:r>
      <w:proofErr w:type="spellStart"/>
      <w:r>
        <w:t>NumberBarn</w:t>
      </w:r>
      <w:proofErr w:type="spellEnd"/>
      <w:r>
        <w:t xml:space="preserve"> may also be out of compliance with FCC rules on toll free numbers, etc.</w:t>
      </w:r>
    </w:p>
    <w:p w14:paraId="15D03D64" w14:textId="77777777" w:rsidR="000F2842" w:rsidRDefault="000F2842" w:rsidP="000F2842">
      <w:pPr>
        <w:pStyle w:val="FootnoteText"/>
      </w:pPr>
      <w:r>
        <w:t xml:space="preserve">  </w:t>
      </w:r>
    </w:p>
  </w:footnote>
  <w:footnote w:id="27">
    <w:p w14:paraId="428F064D" w14:textId="5BAF4DC3" w:rsidR="00E40723" w:rsidRDefault="00E40723" w:rsidP="00CB17BE">
      <w:pPr>
        <w:pStyle w:val="FootnoteText"/>
        <w:jc w:val="both"/>
      </w:pPr>
      <w:r w:rsidRPr="00F96B8D">
        <w:rPr>
          <w:rStyle w:val="FootnoteReference"/>
        </w:rPr>
        <w:footnoteRef/>
      </w:r>
      <w:r w:rsidRPr="00F96B8D">
        <w:t xml:space="preserve"> </w:t>
      </w:r>
      <w:r w:rsidRPr="00F96B8D">
        <w:tab/>
        <w:t>Report and Recommendation on the Feasibility of Individual Telephone Number (ITN) Pooling Trials and Alternative Means for Conserving Numbering Resources (ITN Report)</w:t>
      </w:r>
    </w:p>
    <w:p w14:paraId="0D58DB3A" w14:textId="77777777" w:rsidR="00E14D6B" w:rsidRPr="00F96B8D" w:rsidRDefault="00E14D6B" w:rsidP="00CB17BE">
      <w:pPr>
        <w:pStyle w:val="FootnoteText"/>
        <w:jc w:val="both"/>
      </w:pPr>
    </w:p>
  </w:footnote>
  <w:footnote w:id="28">
    <w:p w14:paraId="566A6D47" w14:textId="5799CCC4" w:rsidR="00E40723" w:rsidRPr="00F96B8D" w:rsidRDefault="00E40723" w:rsidP="00CB17BE">
      <w:pPr>
        <w:pStyle w:val="FootnoteText"/>
        <w:jc w:val="both"/>
      </w:pPr>
      <w:r w:rsidRPr="00F96B8D">
        <w:rPr>
          <w:rStyle w:val="FootnoteReference"/>
        </w:rPr>
        <w:footnoteRef/>
      </w:r>
      <w:r w:rsidRPr="00F96B8D">
        <w:t xml:space="preserve"> </w:t>
      </w:r>
      <w:r w:rsidRPr="00F96B8D">
        <w:tab/>
        <w:t>“Telephone numbers are North American Numbering Plan (NANP) resources that are considered a public resource and are not owned by the assignees. Consequently, resources cannot be sold, brokered, bartered, or leased by the assignee for a fee or other consideration.” ATIS-0300070, Guidelines for the Administration of Telephone Numbers, section 1.0.</w:t>
      </w:r>
    </w:p>
  </w:footnote>
  <w:footnote w:id="29">
    <w:p w14:paraId="416F26A3" w14:textId="73C830F5" w:rsidR="006D29F1" w:rsidRDefault="006D29F1" w:rsidP="00CB17BE">
      <w:pPr>
        <w:pStyle w:val="FootnoteText"/>
        <w:jc w:val="both"/>
      </w:pPr>
      <w:r w:rsidRPr="00F96B8D">
        <w:rPr>
          <w:rStyle w:val="FootnoteReference"/>
        </w:rPr>
        <w:footnoteRef/>
      </w:r>
      <w:r w:rsidRPr="00F96B8D">
        <w:t xml:space="preserve"> </w:t>
      </w:r>
      <w:r w:rsidR="008338F1" w:rsidRPr="00F96B8D">
        <w:tab/>
      </w:r>
      <w:r w:rsidRPr="00F96B8D">
        <w:t>See generally 47 CFR § 52.15 (h); see also VoIP Direct Access Order, FCC 15-70, ¶ 32 (clarifying “that the terms „end users‟ and „customers‟ [in „assigned numbers‟] do not include telecommunications carriers and non-carrier voice or telecommunication service providers).</w:t>
      </w:r>
    </w:p>
    <w:p w14:paraId="1A685A0E" w14:textId="77777777" w:rsidR="00E14D6B" w:rsidRPr="00F96B8D" w:rsidRDefault="00E14D6B" w:rsidP="00CB17BE">
      <w:pPr>
        <w:pStyle w:val="FootnoteText"/>
        <w:jc w:val="both"/>
      </w:pPr>
    </w:p>
  </w:footnote>
  <w:footnote w:id="30">
    <w:p w14:paraId="20986B90" w14:textId="620B257B" w:rsidR="006D29F1" w:rsidRPr="00F96B8D" w:rsidRDefault="006D29F1" w:rsidP="00CB17BE">
      <w:pPr>
        <w:pStyle w:val="FootnoteText"/>
        <w:jc w:val="both"/>
      </w:pPr>
      <w:r w:rsidRPr="00F96B8D">
        <w:rPr>
          <w:rStyle w:val="FootnoteReference"/>
        </w:rPr>
        <w:footnoteRef/>
      </w:r>
      <w:r w:rsidRPr="00F96B8D">
        <w:t xml:space="preserve"> </w:t>
      </w:r>
      <w:r w:rsidR="008338F1" w:rsidRPr="00F96B8D">
        <w:tab/>
      </w:r>
      <w:r w:rsidRPr="00F96B8D">
        <w:t xml:space="preserve">47 CFR § 52.15 (f); Number Resource Optimization, 17 FCC </w:t>
      </w:r>
      <w:proofErr w:type="spellStart"/>
      <w:r w:rsidRPr="00F96B8D">
        <w:t>Rcd</w:t>
      </w:r>
      <w:proofErr w:type="spellEnd"/>
      <w:r w:rsidRPr="00F96B8D">
        <w:t xml:space="preserve"> 252, ¶¶ 121-22 (2001) (“limit[</w:t>
      </w:r>
      <w:proofErr w:type="spellStart"/>
      <w:r w:rsidRPr="00F96B8D">
        <w:t>ing</w:t>
      </w:r>
      <w:proofErr w:type="spellEnd"/>
      <w:r w:rsidRPr="00F96B8D">
        <w:t xml:space="preserve">] the </w:t>
      </w:r>
      <w:proofErr w:type="gramStart"/>
      <w:r w:rsidRPr="00F96B8D">
        <w:t>amount</w:t>
      </w:r>
      <w:proofErr w:type="gramEnd"/>
      <w:r w:rsidRPr="00F96B8D">
        <w:t xml:space="preserve"> of numbers that are set aside for use by a particular customer but are not being used to provide service on a regular basis.”).</w:t>
      </w:r>
    </w:p>
  </w:footnote>
  <w:footnote w:id="31">
    <w:p w14:paraId="12EB1548" w14:textId="77777777" w:rsidR="00E14D6B" w:rsidRDefault="00E14D6B" w:rsidP="00CB17BE">
      <w:pPr>
        <w:pStyle w:val="FootnoteText"/>
        <w:jc w:val="both"/>
      </w:pPr>
    </w:p>
    <w:p w14:paraId="091305C6" w14:textId="30539E42" w:rsidR="00B02C35" w:rsidRPr="00F96B8D" w:rsidRDefault="00B02C35" w:rsidP="00CB17BE">
      <w:pPr>
        <w:pStyle w:val="FootnoteText"/>
        <w:jc w:val="both"/>
      </w:pPr>
      <w:r w:rsidRPr="00F96B8D">
        <w:rPr>
          <w:rStyle w:val="FootnoteReference"/>
        </w:rPr>
        <w:footnoteRef/>
      </w:r>
      <w:r w:rsidRPr="00F96B8D">
        <w:t xml:space="preserve"> </w:t>
      </w:r>
      <w:r w:rsidR="008338F1" w:rsidRPr="00F96B8D">
        <w:tab/>
      </w:r>
      <w:r w:rsidRPr="00F96B8D">
        <w:t>47 CFR § 52.15 (j).</w:t>
      </w:r>
    </w:p>
  </w:footnote>
  <w:footnote w:id="32">
    <w:p w14:paraId="0677BA30" w14:textId="77777777" w:rsidR="00E14D6B" w:rsidRDefault="00E14D6B" w:rsidP="00CB17BE">
      <w:pPr>
        <w:pStyle w:val="FootnoteText"/>
        <w:jc w:val="both"/>
      </w:pPr>
    </w:p>
    <w:p w14:paraId="5D4F16D6" w14:textId="5F9C33AF" w:rsidR="00D812A0" w:rsidRPr="00F96B8D" w:rsidRDefault="00D812A0" w:rsidP="00CB17BE">
      <w:pPr>
        <w:pStyle w:val="FootnoteText"/>
        <w:jc w:val="both"/>
      </w:pPr>
      <w:r w:rsidRPr="00F96B8D">
        <w:rPr>
          <w:rStyle w:val="FootnoteReference"/>
        </w:rPr>
        <w:footnoteRef/>
      </w:r>
      <w:r w:rsidRPr="00F96B8D">
        <w:t xml:space="preserve"> </w:t>
      </w:r>
      <w:r w:rsidR="008338F1" w:rsidRPr="00F96B8D">
        <w:tab/>
      </w:r>
      <w:r w:rsidRPr="00F96B8D">
        <w:t>ATIS-0300119, Thousands-Block (NPA-NXX-X) &amp; Central Office Code (NPA-NXX) Administration Guidelines, § 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3E372D"/>
    <w:multiLevelType w:val="hybridMultilevel"/>
    <w:tmpl w:val="E3B89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4356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79D"/>
    <w:rsid w:val="00025458"/>
    <w:rsid w:val="00031711"/>
    <w:rsid w:val="00036218"/>
    <w:rsid w:val="000576A0"/>
    <w:rsid w:val="000727FC"/>
    <w:rsid w:val="000810B5"/>
    <w:rsid w:val="000A4E06"/>
    <w:rsid w:val="000C7BE6"/>
    <w:rsid w:val="000D75A0"/>
    <w:rsid w:val="000F2842"/>
    <w:rsid w:val="00120731"/>
    <w:rsid w:val="0014326E"/>
    <w:rsid w:val="00152700"/>
    <w:rsid w:val="00153516"/>
    <w:rsid w:val="001702B0"/>
    <w:rsid w:val="00185DE1"/>
    <w:rsid w:val="001878B7"/>
    <w:rsid w:val="00187A58"/>
    <w:rsid w:val="00197C4A"/>
    <w:rsid w:val="001B37BA"/>
    <w:rsid w:val="001C09EE"/>
    <w:rsid w:val="001E1EE8"/>
    <w:rsid w:val="00201C60"/>
    <w:rsid w:val="00203325"/>
    <w:rsid w:val="002323E2"/>
    <w:rsid w:val="0023793A"/>
    <w:rsid w:val="002A50CF"/>
    <w:rsid w:val="002C0E7D"/>
    <w:rsid w:val="002D3546"/>
    <w:rsid w:val="002D49C9"/>
    <w:rsid w:val="002E13C1"/>
    <w:rsid w:val="002F6355"/>
    <w:rsid w:val="003114DC"/>
    <w:rsid w:val="00322CFE"/>
    <w:rsid w:val="0032738E"/>
    <w:rsid w:val="00355445"/>
    <w:rsid w:val="00373962"/>
    <w:rsid w:val="003944FF"/>
    <w:rsid w:val="00396CBB"/>
    <w:rsid w:val="003B7254"/>
    <w:rsid w:val="003C2D92"/>
    <w:rsid w:val="003D6D21"/>
    <w:rsid w:val="003E68AE"/>
    <w:rsid w:val="003F1538"/>
    <w:rsid w:val="00413702"/>
    <w:rsid w:val="00435F67"/>
    <w:rsid w:val="00436E4E"/>
    <w:rsid w:val="0043774F"/>
    <w:rsid w:val="0044212D"/>
    <w:rsid w:val="004534BA"/>
    <w:rsid w:val="00460383"/>
    <w:rsid w:val="00460994"/>
    <w:rsid w:val="0046559A"/>
    <w:rsid w:val="00466DF2"/>
    <w:rsid w:val="004712D0"/>
    <w:rsid w:val="0047362B"/>
    <w:rsid w:val="00487B9C"/>
    <w:rsid w:val="004A0272"/>
    <w:rsid w:val="004A529A"/>
    <w:rsid w:val="004C4B03"/>
    <w:rsid w:val="004C5C2B"/>
    <w:rsid w:val="004E6252"/>
    <w:rsid w:val="005069B8"/>
    <w:rsid w:val="005277C4"/>
    <w:rsid w:val="00531E46"/>
    <w:rsid w:val="00531E71"/>
    <w:rsid w:val="00541E11"/>
    <w:rsid w:val="00587B75"/>
    <w:rsid w:val="0059025B"/>
    <w:rsid w:val="0059446C"/>
    <w:rsid w:val="0059773A"/>
    <w:rsid w:val="005A7919"/>
    <w:rsid w:val="005C33C3"/>
    <w:rsid w:val="005E08E4"/>
    <w:rsid w:val="005E5933"/>
    <w:rsid w:val="005E6606"/>
    <w:rsid w:val="005F1AB5"/>
    <w:rsid w:val="005F4FA4"/>
    <w:rsid w:val="0060039C"/>
    <w:rsid w:val="0060404F"/>
    <w:rsid w:val="00613A78"/>
    <w:rsid w:val="00621764"/>
    <w:rsid w:val="00647C4D"/>
    <w:rsid w:val="00655693"/>
    <w:rsid w:val="006753D7"/>
    <w:rsid w:val="006754D7"/>
    <w:rsid w:val="00686776"/>
    <w:rsid w:val="006B0CD7"/>
    <w:rsid w:val="006C25BF"/>
    <w:rsid w:val="006C313B"/>
    <w:rsid w:val="006D29F1"/>
    <w:rsid w:val="006D2C5C"/>
    <w:rsid w:val="006F2C0E"/>
    <w:rsid w:val="007211C5"/>
    <w:rsid w:val="00753272"/>
    <w:rsid w:val="007562AA"/>
    <w:rsid w:val="00760FF4"/>
    <w:rsid w:val="007756E1"/>
    <w:rsid w:val="00783D0F"/>
    <w:rsid w:val="00796621"/>
    <w:rsid w:val="0079709C"/>
    <w:rsid w:val="007B5D8C"/>
    <w:rsid w:val="007B67D8"/>
    <w:rsid w:val="007B7CFF"/>
    <w:rsid w:val="007D0E77"/>
    <w:rsid w:val="007D61F3"/>
    <w:rsid w:val="007E08C8"/>
    <w:rsid w:val="007E1CDF"/>
    <w:rsid w:val="007E234D"/>
    <w:rsid w:val="007E2D14"/>
    <w:rsid w:val="00814C0D"/>
    <w:rsid w:val="00824330"/>
    <w:rsid w:val="008276E5"/>
    <w:rsid w:val="008308CC"/>
    <w:rsid w:val="008338F1"/>
    <w:rsid w:val="00834221"/>
    <w:rsid w:val="008402B2"/>
    <w:rsid w:val="00840A09"/>
    <w:rsid w:val="00845D23"/>
    <w:rsid w:val="0086579D"/>
    <w:rsid w:val="008723CA"/>
    <w:rsid w:val="00884FC7"/>
    <w:rsid w:val="008A6015"/>
    <w:rsid w:val="008B50D9"/>
    <w:rsid w:val="008D2D01"/>
    <w:rsid w:val="008F1452"/>
    <w:rsid w:val="00921634"/>
    <w:rsid w:val="00960CA2"/>
    <w:rsid w:val="00973DC0"/>
    <w:rsid w:val="009B206E"/>
    <w:rsid w:val="009F1C9C"/>
    <w:rsid w:val="00A05495"/>
    <w:rsid w:val="00A068C4"/>
    <w:rsid w:val="00A107E7"/>
    <w:rsid w:val="00A1115D"/>
    <w:rsid w:val="00A20F8B"/>
    <w:rsid w:val="00A23580"/>
    <w:rsid w:val="00A26EE7"/>
    <w:rsid w:val="00A274BE"/>
    <w:rsid w:val="00A310D1"/>
    <w:rsid w:val="00A47AAF"/>
    <w:rsid w:val="00A87FAD"/>
    <w:rsid w:val="00A92CAA"/>
    <w:rsid w:val="00A966A7"/>
    <w:rsid w:val="00A96EC9"/>
    <w:rsid w:val="00AA3FF0"/>
    <w:rsid w:val="00AB2111"/>
    <w:rsid w:val="00AD3A31"/>
    <w:rsid w:val="00AE788B"/>
    <w:rsid w:val="00AF0591"/>
    <w:rsid w:val="00AF183A"/>
    <w:rsid w:val="00AF3F54"/>
    <w:rsid w:val="00B02C35"/>
    <w:rsid w:val="00B031E5"/>
    <w:rsid w:val="00B1016D"/>
    <w:rsid w:val="00B14EBA"/>
    <w:rsid w:val="00B15F6C"/>
    <w:rsid w:val="00B25120"/>
    <w:rsid w:val="00B36859"/>
    <w:rsid w:val="00B42FAF"/>
    <w:rsid w:val="00B43092"/>
    <w:rsid w:val="00B604DD"/>
    <w:rsid w:val="00B9189A"/>
    <w:rsid w:val="00BA35A1"/>
    <w:rsid w:val="00BA399D"/>
    <w:rsid w:val="00BA3E49"/>
    <w:rsid w:val="00BA5FDC"/>
    <w:rsid w:val="00BB2E28"/>
    <w:rsid w:val="00BC0A92"/>
    <w:rsid w:val="00BD1CE3"/>
    <w:rsid w:val="00BE7938"/>
    <w:rsid w:val="00BF2979"/>
    <w:rsid w:val="00BF6E14"/>
    <w:rsid w:val="00C10F45"/>
    <w:rsid w:val="00C134C5"/>
    <w:rsid w:val="00C15546"/>
    <w:rsid w:val="00C31A14"/>
    <w:rsid w:val="00C36287"/>
    <w:rsid w:val="00C42D04"/>
    <w:rsid w:val="00C4583A"/>
    <w:rsid w:val="00C51F89"/>
    <w:rsid w:val="00C53D74"/>
    <w:rsid w:val="00C6659A"/>
    <w:rsid w:val="00C67F23"/>
    <w:rsid w:val="00C7052A"/>
    <w:rsid w:val="00C7460E"/>
    <w:rsid w:val="00C77C84"/>
    <w:rsid w:val="00C830D1"/>
    <w:rsid w:val="00CB17BE"/>
    <w:rsid w:val="00CB6106"/>
    <w:rsid w:val="00CD18A3"/>
    <w:rsid w:val="00CD47FD"/>
    <w:rsid w:val="00D11332"/>
    <w:rsid w:val="00D14080"/>
    <w:rsid w:val="00D164CC"/>
    <w:rsid w:val="00D22BDD"/>
    <w:rsid w:val="00D27A92"/>
    <w:rsid w:val="00D641F0"/>
    <w:rsid w:val="00D64FFA"/>
    <w:rsid w:val="00D715D5"/>
    <w:rsid w:val="00D758CE"/>
    <w:rsid w:val="00D812A0"/>
    <w:rsid w:val="00D81481"/>
    <w:rsid w:val="00D86B88"/>
    <w:rsid w:val="00D952C3"/>
    <w:rsid w:val="00DA75DE"/>
    <w:rsid w:val="00DA7FF0"/>
    <w:rsid w:val="00DD3F87"/>
    <w:rsid w:val="00E00384"/>
    <w:rsid w:val="00E14D6B"/>
    <w:rsid w:val="00E40723"/>
    <w:rsid w:val="00E4133F"/>
    <w:rsid w:val="00E51443"/>
    <w:rsid w:val="00E74809"/>
    <w:rsid w:val="00E77012"/>
    <w:rsid w:val="00E87ED6"/>
    <w:rsid w:val="00EB20F4"/>
    <w:rsid w:val="00EC5FD7"/>
    <w:rsid w:val="00EE1570"/>
    <w:rsid w:val="00EE5BD7"/>
    <w:rsid w:val="00EF527D"/>
    <w:rsid w:val="00EF6C2C"/>
    <w:rsid w:val="00EF6F24"/>
    <w:rsid w:val="00F145F1"/>
    <w:rsid w:val="00F15377"/>
    <w:rsid w:val="00F167C7"/>
    <w:rsid w:val="00F37D57"/>
    <w:rsid w:val="00F429F8"/>
    <w:rsid w:val="00F47EAF"/>
    <w:rsid w:val="00F525F1"/>
    <w:rsid w:val="00F52D6D"/>
    <w:rsid w:val="00F6306A"/>
    <w:rsid w:val="00F6378A"/>
    <w:rsid w:val="00F66245"/>
    <w:rsid w:val="00F81534"/>
    <w:rsid w:val="00F8729F"/>
    <w:rsid w:val="00F95606"/>
    <w:rsid w:val="00F96B8D"/>
    <w:rsid w:val="00FA4F39"/>
    <w:rsid w:val="00FA6D06"/>
    <w:rsid w:val="00FC1786"/>
    <w:rsid w:val="00FD7867"/>
    <w:rsid w:val="00FE42CB"/>
    <w:rsid w:val="00FF2E3C"/>
    <w:rsid w:val="00FF7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E7210"/>
  <w15:chartTrackingRefBased/>
  <w15:docId w15:val="{A8809591-64AC-411E-BF18-4AB09452A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79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657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657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657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8657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8657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86579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6579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6579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6579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79D"/>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semiHidden/>
    <w:rsid w:val="0086579D"/>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rsid w:val="0086579D"/>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86579D"/>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86579D"/>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86579D"/>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86579D"/>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86579D"/>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86579D"/>
    <w:rPr>
      <w:rFonts w:eastAsiaTheme="majorEastAsia" w:cstheme="majorBidi"/>
      <w:noProof/>
      <w:color w:val="272727" w:themeColor="text1" w:themeTint="D8"/>
    </w:rPr>
  </w:style>
  <w:style w:type="paragraph" w:styleId="Title">
    <w:name w:val="Title"/>
    <w:basedOn w:val="Normal"/>
    <w:next w:val="Normal"/>
    <w:link w:val="TitleChar"/>
    <w:uiPriority w:val="10"/>
    <w:qFormat/>
    <w:rsid w:val="0086579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79D"/>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8657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79D"/>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86579D"/>
    <w:pPr>
      <w:spacing w:before="160"/>
      <w:jc w:val="center"/>
    </w:pPr>
    <w:rPr>
      <w:i/>
      <w:iCs/>
      <w:color w:val="404040" w:themeColor="text1" w:themeTint="BF"/>
    </w:rPr>
  </w:style>
  <w:style w:type="character" w:customStyle="1" w:styleId="QuoteChar">
    <w:name w:val="Quote Char"/>
    <w:basedOn w:val="DefaultParagraphFont"/>
    <w:link w:val="Quote"/>
    <w:uiPriority w:val="29"/>
    <w:rsid w:val="0086579D"/>
    <w:rPr>
      <w:i/>
      <w:iCs/>
      <w:noProof/>
      <w:color w:val="404040" w:themeColor="text1" w:themeTint="BF"/>
    </w:rPr>
  </w:style>
  <w:style w:type="paragraph" w:styleId="ListParagraph">
    <w:name w:val="List Paragraph"/>
    <w:basedOn w:val="Normal"/>
    <w:uiPriority w:val="34"/>
    <w:qFormat/>
    <w:rsid w:val="0086579D"/>
    <w:pPr>
      <w:ind w:left="720"/>
      <w:contextualSpacing/>
    </w:pPr>
  </w:style>
  <w:style w:type="character" w:styleId="IntenseEmphasis">
    <w:name w:val="Intense Emphasis"/>
    <w:basedOn w:val="DefaultParagraphFont"/>
    <w:uiPriority w:val="21"/>
    <w:qFormat/>
    <w:rsid w:val="0086579D"/>
    <w:rPr>
      <w:i/>
      <w:iCs/>
      <w:color w:val="0F4761" w:themeColor="accent1" w:themeShade="BF"/>
    </w:rPr>
  </w:style>
  <w:style w:type="paragraph" w:styleId="IntenseQuote">
    <w:name w:val="Intense Quote"/>
    <w:basedOn w:val="Normal"/>
    <w:next w:val="Normal"/>
    <w:link w:val="IntenseQuoteChar"/>
    <w:uiPriority w:val="30"/>
    <w:qFormat/>
    <w:rsid w:val="008657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79D"/>
    <w:rPr>
      <w:i/>
      <w:iCs/>
      <w:noProof/>
      <w:color w:val="0F4761" w:themeColor="accent1" w:themeShade="BF"/>
    </w:rPr>
  </w:style>
  <w:style w:type="character" w:styleId="IntenseReference">
    <w:name w:val="Intense Reference"/>
    <w:basedOn w:val="DefaultParagraphFont"/>
    <w:uiPriority w:val="32"/>
    <w:qFormat/>
    <w:rsid w:val="0086579D"/>
    <w:rPr>
      <w:b/>
      <w:bCs/>
      <w:smallCaps/>
      <w:color w:val="0F4761" w:themeColor="accent1" w:themeShade="BF"/>
      <w:spacing w:val="5"/>
    </w:rPr>
  </w:style>
  <w:style w:type="character" w:customStyle="1" w:styleId="f11">
    <w:name w:val="f11"/>
    <w:basedOn w:val="DefaultParagraphFont"/>
    <w:rsid w:val="0086579D"/>
    <w:rPr>
      <w:rFonts w:ascii="Times New Roman" w:hAnsi="Times New Roman" w:cs="Times New Roman" w:hint="default"/>
      <w:color w:val="000000"/>
      <w:sz w:val="24"/>
      <w:szCs w:val="24"/>
    </w:rPr>
  </w:style>
  <w:style w:type="paragraph" w:styleId="FootnoteText">
    <w:name w:val="footnote text"/>
    <w:aliases w:val="Footnote Text Times New Roman,Footnote Text Char1,Footnote Text Char Char,Footnote Text Char2 Char Char,Footnote Text Char3 Char1 Char Char,Footnote Text Char2 Char1 Char1 Char Char,Footnote Text Char3 Char1 Char Char Char Char,fn,f,fn Ch"/>
    <w:basedOn w:val="Normal"/>
    <w:link w:val="FootnoteTextChar"/>
    <w:qFormat/>
    <w:rsid w:val="0086579D"/>
    <w:rPr>
      <w:sz w:val="20"/>
      <w:szCs w:val="20"/>
    </w:rPr>
  </w:style>
  <w:style w:type="character" w:customStyle="1" w:styleId="FootnoteTextChar">
    <w:name w:val="Footnote Text Char"/>
    <w:aliases w:val="Footnote Text Times New Roman Char,Footnote Text Char1 Char,Footnote Text Char Char Char,Footnote Text Char2 Char Char Char,Footnote Text Char3 Char1 Char Char Char,Footnote Text Char2 Char1 Char1 Char Char Char,fn Char,f Char"/>
    <w:basedOn w:val="DefaultParagraphFont"/>
    <w:link w:val="FootnoteText"/>
    <w:rsid w:val="0086579D"/>
    <w:rPr>
      <w:rFonts w:ascii="Times New Roman" w:eastAsia="Times New Roman" w:hAnsi="Times New Roman" w:cs="Times New Roman"/>
      <w:sz w:val="20"/>
      <w:szCs w:val="20"/>
    </w:rPr>
  </w:style>
  <w:style w:type="character" w:styleId="FootnoteReference">
    <w:name w:val="footnote reference"/>
    <w:aliases w:val="Style 12,(NECG) Footnote Reference,Appel note de bas de p,Style 124,o,fr,Style 3,Style 13,FR,Style 17,Style 6,Footnote Reference/,Style 7,Style 4,o1,o2,o3,o4,o5,o6,o11,o21,o7,-E Funotenzeichen,A,Footnote Reference1,Ref,Style 1,Style 2"/>
    <w:basedOn w:val="DefaultParagraphFont"/>
    <w:rsid w:val="0086579D"/>
    <w:rPr>
      <w:vertAlign w:val="superscript"/>
    </w:rPr>
  </w:style>
  <w:style w:type="character" w:styleId="Hyperlink">
    <w:name w:val="Hyperlink"/>
    <w:basedOn w:val="DefaultParagraphFont"/>
    <w:uiPriority w:val="99"/>
    <w:unhideWhenUsed/>
    <w:rsid w:val="0086579D"/>
    <w:rPr>
      <w:color w:val="467886" w:themeColor="hyperlink"/>
      <w:u w:val="single"/>
    </w:rPr>
  </w:style>
  <w:style w:type="paragraph" w:styleId="PlainText">
    <w:name w:val="Plain Text"/>
    <w:basedOn w:val="Normal"/>
    <w:link w:val="PlainTextChar"/>
    <w:uiPriority w:val="99"/>
    <w:rsid w:val="0086579D"/>
    <w:rPr>
      <w:rFonts w:ascii="Courier New" w:hAnsi="Courier New" w:cs="Courier New"/>
      <w:sz w:val="20"/>
      <w:szCs w:val="20"/>
    </w:rPr>
  </w:style>
  <w:style w:type="character" w:customStyle="1" w:styleId="PlainTextChar">
    <w:name w:val="Plain Text Char"/>
    <w:basedOn w:val="DefaultParagraphFont"/>
    <w:link w:val="PlainText"/>
    <w:uiPriority w:val="99"/>
    <w:rsid w:val="0086579D"/>
    <w:rPr>
      <w:rFonts w:ascii="Courier New" w:eastAsia="Times New Roman" w:hAnsi="Courier New" w:cs="Courier New"/>
      <w:sz w:val="20"/>
      <w:szCs w:val="20"/>
    </w:rPr>
  </w:style>
  <w:style w:type="paragraph" w:customStyle="1" w:styleId="a0s0">
    <w:name w:val="a0 s0"/>
    <w:basedOn w:val="Normal"/>
    <w:rsid w:val="0086579D"/>
    <w:pPr>
      <w:spacing w:before="100" w:beforeAutospacing="1" w:after="100" w:afterAutospacing="1"/>
    </w:pPr>
  </w:style>
  <w:style w:type="character" w:customStyle="1" w:styleId="f01">
    <w:name w:val="f01"/>
    <w:basedOn w:val="DefaultParagraphFont"/>
    <w:rsid w:val="0086579D"/>
    <w:rPr>
      <w:rFonts w:ascii="Times New Roman" w:hAnsi="Times New Roman" w:cs="Times New Roman" w:hint="default"/>
      <w:color w:val="000000"/>
      <w:sz w:val="20"/>
      <w:szCs w:val="20"/>
    </w:rPr>
  </w:style>
  <w:style w:type="paragraph" w:styleId="HTMLPreformatted">
    <w:name w:val="HTML Preformatted"/>
    <w:basedOn w:val="Normal"/>
    <w:link w:val="HTMLPreformattedChar"/>
    <w:uiPriority w:val="99"/>
    <w:unhideWhenUsed/>
    <w:rsid w:val="008657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6579D"/>
    <w:rPr>
      <w:rFonts w:ascii="Courier New" w:eastAsia="Times New Roman" w:hAnsi="Courier New" w:cs="Courier New"/>
      <w:sz w:val="20"/>
      <w:szCs w:val="20"/>
    </w:rPr>
  </w:style>
  <w:style w:type="character" w:styleId="Emphasis">
    <w:name w:val="Emphasis"/>
    <w:basedOn w:val="DefaultParagraphFont"/>
    <w:uiPriority w:val="20"/>
    <w:qFormat/>
    <w:rsid w:val="0086579D"/>
    <w:rPr>
      <w:i/>
      <w:iCs/>
    </w:rPr>
  </w:style>
  <w:style w:type="character" w:styleId="UnresolvedMention">
    <w:name w:val="Unresolved Mention"/>
    <w:basedOn w:val="DefaultParagraphFont"/>
    <w:uiPriority w:val="99"/>
    <w:semiHidden/>
    <w:unhideWhenUsed/>
    <w:rsid w:val="002D49C9"/>
    <w:rPr>
      <w:color w:val="605E5C"/>
      <w:shd w:val="clear" w:color="auto" w:fill="E1DFDD"/>
    </w:rPr>
  </w:style>
  <w:style w:type="character" w:styleId="FollowedHyperlink">
    <w:name w:val="FollowedHyperlink"/>
    <w:basedOn w:val="DefaultParagraphFont"/>
    <w:uiPriority w:val="99"/>
    <w:semiHidden/>
    <w:unhideWhenUsed/>
    <w:rsid w:val="002323E2"/>
    <w:rPr>
      <w:color w:val="96607D" w:themeColor="followedHyperlink"/>
      <w:u w:val="single"/>
    </w:rPr>
  </w:style>
  <w:style w:type="paragraph" w:styleId="Header">
    <w:name w:val="header"/>
    <w:basedOn w:val="Normal"/>
    <w:link w:val="HeaderChar"/>
    <w:uiPriority w:val="99"/>
    <w:unhideWhenUsed/>
    <w:rsid w:val="00F6378A"/>
    <w:pPr>
      <w:tabs>
        <w:tab w:val="center" w:pos="4680"/>
        <w:tab w:val="right" w:pos="9360"/>
      </w:tabs>
    </w:pPr>
  </w:style>
  <w:style w:type="character" w:customStyle="1" w:styleId="HeaderChar">
    <w:name w:val="Header Char"/>
    <w:basedOn w:val="DefaultParagraphFont"/>
    <w:link w:val="Header"/>
    <w:uiPriority w:val="99"/>
    <w:rsid w:val="00F6378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6378A"/>
    <w:pPr>
      <w:tabs>
        <w:tab w:val="center" w:pos="4680"/>
        <w:tab w:val="right" w:pos="9360"/>
      </w:tabs>
    </w:pPr>
  </w:style>
  <w:style w:type="character" w:customStyle="1" w:styleId="FooterChar">
    <w:name w:val="Footer Char"/>
    <w:basedOn w:val="DefaultParagraphFont"/>
    <w:link w:val="Footer"/>
    <w:uiPriority w:val="99"/>
    <w:rsid w:val="00F6378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6535649">
      <w:bodyDiv w:val="1"/>
      <w:marLeft w:val="0"/>
      <w:marRight w:val="0"/>
      <w:marTop w:val="0"/>
      <w:marBottom w:val="0"/>
      <w:divBdr>
        <w:top w:val="none" w:sz="0" w:space="0" w:color="auto"/>
        <w:left w:val="none" w:sz="0" w:space="0" w:color="auto"/>
        <w:bottom w:val="none" w:sz="0" w:space="0" w:color="auto"/>
        <w:right w:val="none" w:sz="0" w:space="0" w:color="auto"/>
      </w:divBdr>
    </w:div>
    <w:div w:id="155388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A@fcc.go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umberbarn.com/search?type=local&amp;state=TX&amp;moreResults=true&amp;sort=pri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mberbarn.com/"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veling@numberbarn.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fcc.gov/ecfs/document/11080718306940/1" TargetMode="External"/><Relationship Id="rId3" Type="http://schemas.openxmlformats.org/officeDocument/2006/relationships/hyperlink" Target="https://www.fcc.gov/ecfs/search/search-filings/filing/10805139498500" TargetMode="External"/><Relationship Id="rId7" Type="http://schemas.openxmlformats.org/officeDocument/2006/relationships/hyperlink" Target="https://www.fcc.gov/ecfs/document/1108165108539/1" TargetMode="External"/><Relationship Id="rId12" Type="http://schemas.openxmlformats.org/officeDocument/2006/relationships/hyperlink" Target="https://www.fcc.gov/ecfs/document/111537608422/1" TargetMode="External"/><Relationship Id="rId2" Type="http://schemas.openxmlformats.org/officeDocument/2006/relationships/hyperlink" Target="https://www.fcc.gov/ecfs/filing/104100332210384" TargetMode="External"/><Relationship Id="rId1" Type="http://schemas.openxmlformats.org/officeDocument/2006/relationships/hyperlink" Target="https://docs.fcc.gov/public/attachments/DA-24-984A1.pdf" TargetMode="External"/><Relationship Id="rId6" Type="http://schemas.openxmlformats.org/officeDocument/2006/relationships/hyperlink" Target="https://www.fcc.gov/ecfs/document/1107056348833/1" TargetMode="External"/><Relationship Id="rId11" Type="http://schemas.openxmlformats.org/officeDocument/2006/relationships/hyperlink" Target="https://docs.fcc.gov/public/attachments/DA-24-1041A1.pdf" TargetMode="External"/><Relationship Id="rId5" Type="http://schemas.openxmlformats.org/officeDocument/2006/relationships/hyperlink" Target="https://www.fcc.gov/ecfs/search/search-filings/filing/10814956029230" TargetMode="External"/><Relationship Id="rId10" Type="http://schemas.openxmlformats.org/officeDocument/2006/relationships/hyperlink" Target="https://www.fcc.gov/ecfs/document/100170639531/1" TargetMode="External"/><Relationship Id="rId4" Type="http://schemas.openxmlformats.org/officeDocument/2006/relationships/hyperlink" Target="https://www.fcc.gov/ecfs/search/searchfilings/filing/10711733719281" TargetMode="External"/><Relationship Id="rId9" Type="http://schemas.openxmlformats.org/officeDocument/2006/relationships/hyperlink" Target="https://www.fcc.gov/ecfs/document/1092627087127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3aedbe0-a376-46bf-9e98-fc6c039ecbf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8C31643B251D4F86315A323D448662" ma:contentTypeVersion="18" ma:contentTypeDescription="Create a new document." ma:contentTypeScope="" ma:versionID="f74341f9904d646f3f781d803f0d8735">
  <xsd:schema xmlns:xsd="http://www.w3.org/2001/XMLSchema" xmlns:xs="http://www.w3.org/2001/XMLSchema" xmlns:p="http://schemas.microsoft.com/office/2006/metadata/properties" xmlns:ns3="73aedbe0-a376-46bf-9e98-fc6c039ecbfe" xmlns:ns4="7555e559-baaa-428e-8fcc-30252e23923c" targetNamespace="http://schemas.microsoft.com/office/2006/metadata/properties" ma:root="true" ma:fieldsID="86f67503092d39e288f335fc5112bf6e" ns3:_="" ns4:_="">
    <xsd:import namespace="73aedbe0-a376-46bf-9e98-fc6c039ecbfe"/>
    <xsd:import namespace="7555e559-baaa-428e-8fcc-30252e23923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SearchProperties"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edbe0-a376-46bf-9e98-fc6c039ecb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55e559-baaa-428e-8fcc-30252e23923c"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8C101-0250-4D01-8575-14852502FB1E}">
  <ds:schemaRefs>
    <ds:schemaRef ds:uri="http://purl.org/dc/terms/"/>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7555e559-baaa-428e-8fcc-30252e23923c"/>
    <ds:schemaRef ds:uri="73aedbe0-a376-46bf-9e98-fc6c039ecbf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5C27312-F678-4E0D-BDD8-ABCEEFE7DF54}">
  <ds:schemaRefs>
    <ds:schemaRef ds:uri="http://schemas.microsoft.com/sharepoint/v3/contenttype/forms"/>
  </ds:schemaRefs>
</ds:datastoreItem>
</file>

<file path=customXml/itemProps3.xml><?xml version="1.0" encoding="utf-8"?>
<ds:datastoreItem xmlns:ds="http://schemas.openxmlformats.org/officeDocument/2006/customXml" ds:itemID="{9BCEEE6D-6808-4239-BF4D-2E6D1CFA2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edbe0-a376-46bf-9e98-fc6c039ecbfe"/>
    <ds:schemaRef ds:uri="7555e559-baaa-428e-8fcc-30252e23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3E40CC-A0C1-4D8E-AFBE-3F9BFD5C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2874</Words>
  <Characters>16384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Ramsay</dc:creator>
  <cp:keywords/>
  <dc:description/>
  <cp:lastModifiedBy>James Ramsay</cp:lastModifiedBy>
  <cp:revision>2</cp:revision>
  <dcterms:created xsi:type="dcterms:W3CDTF">2024-12-06T19:49:00Z</dcterms:created>
  <dcterms:modified xsi:type="dcterms:W3CDTF">2024-12-06T19:49:00Z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0x010100CE8C31643B251D4F86315A323D448662</vt:lpwstr>
  </property>
</Properties>
</file>